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14D9" w14:textId="6A81D49A" w:rsidR="00773592" w:rsidRPr="00D9096B" w:rsidRDefault="00250355" w:rsidP="00D9096B">
      <w:pPr>
        <w:pStyle w:val="Heading1"/>
      </w:pPr>
      <w:r w:rsidRPr="00D9096B">
        <w:t xml:space="preserve">Guidance </w:t>
      </w:r>
      <w:r w:rsidR="006F454C" w:rsidRPr="00D9096B">
        <w:t xml:space="preserve">Regarding </w:t>
      </w:r>
      <w:r w:rsidR="00773592" w:rsidRPr="00D9096B">
        <w:t>Application</w:t>
      </w:r>
      <w:r w:rsidR="004435C3" w:rsidRPr="00D9096B">
        <w:t xml:space="preserve"> Materials</w:t>
      </w:r>
      <w:r w:rsidR="00773592" w:rsidRPr="00D9096B">
        <w:t xml:space="preserve"> for</w:t>
      </w:r>
    </w:p>
    <w:p w14:paraId="75B21283" w14:textId="327360C4" w:rsidR="00250355" w:rsidRPr="00D9096B" w:rsidRDefault="00773592" w:rsidP="00D9096B">
      <w:pPr>
        <w:pStyle w:val="Heading1"/>
      </w:pPr>
      <w:r w:rsidRPr="00D9096B">
        <w:t>New Source Review Licenses at Major Sources</w:t>
      </w:r>
    </w:p>
    <w:p w14:paraId="618B02D6" w14:textId="77777777" w:rsidR="00773592" w:rsidRPr="00D9096B" w:rsidRDefault="00902F28" w:rsidP="00724F51">
      <w:pPr>
        <w:spacing w:before="240" w:after="240"/>
        <w:jc w:val="both"/>
        <w:rPr>
          <w:rFonts w:asciiTheme="minorHAnsi" w:hAnsiTheme="minorHAnsi"/>
        </w:rPr>
      </w:pPr>
      <w:r w:rsidRPr="00D9096B">
        <w:rPr>
          <w:rFonts w:asciiTheme="minorHAnsi" w:hAnsiTheme="minorHAnsi"/>
        </w:rPr>
        <w:t xml:space="preserve">The Maine Department of Environmental Protection </w:t>
      </w:r>
      <w:r w:rsidR="00C91AE6" w:rsidRPr="00D9096B">
        <w:rPr>
          <w:rFonts w:asciiTheme="minorHAnsi" w:hAnsiTheme="minorHAnsi"/>
        </w:rPr>
        <w:t>(the Department</w:t>
      </w:r>
      <w:r w:rsidRPr="00D9096B">
        <w:rPr>
          <w:rFonts w:asciiTheme="minorHAnsi" w:hAnsiTheme="minorHAnsi"/>
        </w:rPr>
        <w:t>) has developed this guidance document to</w:t>
      </w:r>
      <w:r w:rsidR="006B5679" w:rsidRPr="00D9096B">
        <w:rPr>
          <w:rFonts w:asciiTheme="minorHAnsi" w:hAnsiTheme="minorHAnsi"/>
        </w:rPr>
        <w:t xml:space="preserve"> describe</w:t>
      </w:r>
      <w:r w:rsidR="00773592" w:rsidRPr="00D9096B">
        <w:rPr>
          <w:rFonts w:asciiTheme="minorHAnsi" w:hAnsiTheme="minorHAnsi"/>
        </w:rPr>
        <w:t xml:space="preserve"> the materials that must be included in an application for a New Source Review (NSR) license for sources that are classified as a major stationary source of air pollutants (major sources).</w:t>
      </w:r>
    </w:p>
    <w:p w14:paraId="1B448470" w14:textId="35D73E93" w:rsidR="00157057" w:rsidRPr="00D9096B" w:rsidRDefault="00FD6553" w:rsidP="00D9096B">
      <w:pPr>
        <w:jc w:val="both"/>
        <w:rPr>
          <w:rFonts w:asciiTheme="minorHAnsi" w:hAnsiTheme="minorHAnsi"/>
        </w:rPr>
      </w:pPr>
      <w:r w:rsidRPr="00D9096B">
        <w:rPr>
          <w:rFonts w:asciiTheme="minorHAnsi" w:hAnsiTheme="minorHAnsi"/>
        </w:rPr>
        <w:t>Owners/operators who wish to construct, install, and operate</w:t>
      </w:r>
      <w:r w:rsidR="00773592" w:rsidRPr="00D9096B">
        <w:rPr>
          <w:rFonts w:asciiTheme="minorHAnsi" w:hAnsiTheme="minorHAnsi"/>
        </w:rPr>
        <w:t xml:space="preserve"> a new major source or a modification at an existing major source</w:t>
      </w:r>
      <w:r w:rsidRPr="00D9096B">
        <w:rPr>
          <w:rFonts w:asciiTheme="minorHAnsi" w:hAnsiTheme="minorHAnsi"/>
        </w:rPr>
        <w:t xml:space="preserve"> must obtain an NSR license from the Department prior to beginning</w:t>
      </w:r>
      <w:r w:rsidR="00157057" w:rsidRPr="00D9096B">
        <w:rPr>
          <w:rFonts w:asciiTheme="minorHAnsi" w:hAnsiTheme="minorHAnsi"/>
        </w:rPr>
        <w:t xml:space="preserve"> actual construction (for minor modifications) or commencing</w:t>
      </w:r>
      <w:r w:rsidRPr="00D9096B">
        <w:rPr>
          <w:rFonts w:asciiTheme="minorHAnsi" w:hAnsiTheme="minorHAnsi"/>
        </w:rPr>
        <w:t xml:space="preserve"> construction</w:t>
      </w:r>
      <w:r w:rsidR="00157057" w:rsidRPr="00D9096B">
        <w:rPr>
          <w:rFonts w:asciiTheme="minorHAnsi" w:hAnsiTheme="minorHAnsi"/>
        </w:rPr>
        <w:t xml:space="preserve"> (for new major sources and major modifications)</w:t>
      </w:r>
      <w:r w:rsidRPr="00D9096B">
        <w:rPr>
          <w:rFonts w:asciiTheme="minorHAnsi" w:hAnsiTheme="minorHAnsi"/>
        </w:rPr>
        <w:t>.</w:t>
      </w:r>
      <w:r w:rsidR="00157057" w:rsidRPr="00D9096B">
        <w:rPr>
          <w:rFonts w:asciiTheme="minorHAnsi" w:hAnsiTheme="minorHAnsi"/>
        </w:rPr>
        <w:t xml:space="preserve"> See </w:t>
      </w:r>
      <w:hyperlink r:id="rId8" w:history="1">
        <w:r w:rsidR="00157057" w:rsidRPr="00D9096B">
          <w:rPr>
            <w:rStyle w:val="Hyperlink"/>
            <w:rFonts w:asciiTheme="minorHAnsi" w:hAnsiTheme="minorHAnsi"/>
          </w:rPr>
          <w:t>Guidance Regar</w:t>
        </w:r>
        <w:r w:rsidR="00157057" w:rsidRPr="00D9096B">
          <w:rPr>
            <w:rStyle w:val="Hyperlink"/>
            <w:rFonts w:asciiTheme="minorHAnsi" w:hAnsiTheme="minorHAnsi"/>
          </w:rPr>
          <w:t>d</w:t>
        </w:r>
        <w:r w:rsidR="00157057" w:rsidRPr="00D9096B">
          <w:rPr>
            <w:rStyle w:val="Hyperlink"/>
            <w:rFonts w:asciiTheme="minorHAnsi" w:hAnsiTheme="minorHAnsi"/>
          </w:rPr>
          <w:t>ing Construction Activities</w:t>
        </w:r>
      </w:hyperlink>
      <w:r w:rsidR="00157057" w:rsidRPr="00D9096B">
        <w:rPr>
          <w:rFonts w:asciiTheme="minorHAnsi" w:hAnsiTheme="minorHAnsi"/>
        </w:rPr>
        <w:t xml:space="preserve">. </w:t>
      </w:r>
    </w:p>
    <w:p w14:paraId="4F9BEAFD" w14:textId="77777777" w:rsidR="00157057" w:rsidRPr="00D9096B" w:rsidRDefault="00157057" w:rsidP="00D9096B">
      <w:pPr>
        <w:jc w:val="both"/>
        <w:rPr>
          <w:rFonts w:asciiTheme="minorHAnsi" w:hAnsiTheme="minorHAnsi"/>
        </w:rPr>
      </w:pPr>
    </w:p>
    <w:p w14:paraId="576774AC" w14:textId="5969B06F" w:rsidR="00773592" w:rsidRPr="00D9096B" w:rsidRDefault="00FD6553" w:rsidP="00D9096B">
      <w:pPr>
        <w:spacing w:after="240"/>
        <w:jc w:val="both"/>
        <w:rPr>
          <w:rFonts w:asciiTheme="minorHAnsi" w:hAnsiTheme="minorHAnsi" w:cstheme="minorHAnsi"/>
        </w:rPr>
      </w:pPr>
      <w:r w:rsidRPr="00D9096B">
        <w:rPr>
          <w:rFonts w:asciiTheme="minorHAnsi" w:hAnsiTheme="minorHAnsi"/>
        </w:rPr>
        <w:t xml:space="preserve">NSR licenses are processed pursuant to </w:t>
      </w:r>
      <w:r w:rsidRPr="00D9096B">
        <w:rPr>
          <w:rFonts w:asciiTheme="minorHAnsi" w:hAnsiTheme="minorHAnsi" w:cstheme="minorHAnsi"/>
          <w:i/>
          <w:iCs/>
        </w:rPr>
        <w:t>Major and Minor Source Air Emission License Regulation</w:t>
      </w:r>
      <w:r w:rsidRPr="00D9096B">
        <w:rPr>
          <w:rFonts w:asciiTheme="minorHAnsi" w:hAnsiTheme="minorHAnsi" w:cstheme="minorHAnsi"/>
        </w:rPr>
        <w:t xml:space="preserve">, </w:t>
      </w:r>
      <w:hyperlink r:id="rId9" w:history="1">
        <w:r w:rsidRPr="00D9096B">
          <w:rPr>
            <w:rStyle w:val="Hyperlink"/>
            <w:rFonts w:asciiTheme="minorHAnsi" w:hAnsiTheme="minorHAnsi" w:cstheme="minorHAnsi"/>
          </w:rPr>
          <w:t>06</w:t>
        </w:r>
        <w:r w:rsidRPr="00D9096B">
          <w:rPr>
            <w:rStyle w:val="Hyperlink"/>
            <w:rFonts w:asciiTheme="minorHAnsi" w:hAnsiTheme="minorHAnsi" w:cstheme="minorHAnsi"/>
          </w:rPr>
          <w:noBreakHyphen/>
          <w:t>096 C.</w:t>
        </w:r>
        <w:r w:rsidRPr="00D9096B">
          <w:rPr>
            <w:rStyle w:val="Hyperlink"/>
            <w:rFonts w:asciiTheme="minorHAnsi" w:hAnsiTheme="minorHAnsi" w:cstheme="minorHAnsi"/>
          </w:rPr>
          <w:t>M</w:t>
        </w:r>
        <w:r w:rsidRPr="00D9096B">
          <w:rPr>
            <w:rStyle w:val="Hyperlink"/>
            <w:rFonts w:asciiTheme="minorHAnsi" w:hAnsiTheme="minorHAnsi" w:cstheme="minorHAnsi"/>
          </w:rPr>
          <w:t>.R. c</w:t>
        </w:r>
        <w:r w:rsidRPr="00D9096B">
          <w:rPr>
            <w:rStyle w:val="Hyperlink"/>
            <w:rFonts w:asciiTheme="minorHAnsi" w:hAnsiTheme="minorHAnsi" w:cstheme="minorHAnsi"/>
          </w:rPr>
          <w:t>h</w:t>
        </w:r>
        <w:r w:rsidRPr="00D9096B">
          <w:rPr>
            <w:rStyle w:val="Hyperlink"/>
            <w:rFonts w:asciiTheme="minorHAnsi" w:hAnsiTheme="minorHAnsi" w:cstheme="minorHAnsi"/>
          </w:rPr>
          <w:t>. 115</w:t>
        </w:r>
      </w:hyperlink>
      <w:r w:rsidRPr="00D9096B">
        <w:rPr>
          <w:rFonts w:asciiTheme="minorHAnsi" w:hAnsiTheme="minorHAnsi" w:cstheme="minorHAnsi"/>
        </w:rPr>
        <w:t xml:space="preserve">, and are separate and distinct from Part 70 licenses (also known as Title V licenses) issued pursuant to </w:t>
      </w:r>
      <w:r w:rsidRPr="00D9096B">
        <w:rPr>
          <w:rFonts w:asciiTheme="minorHAnsi" w:hAnsiTheme="minorHAnsi" w:cstheme="minorHAnsi"/>
          <w:i/>
          <w:iCs/>
        </w:rPr>
        <w:t>Part 70 Air Emission License Regulation</w:t>
      </w:r>
      <w:r w:rsidRPr="00D9096B">
        <w:rPr>
          <w:rFonts w:asciiTheme="minorHAnsi" w:hAnsiTheme="minorHAnsi" w:cstheme="minorHAnsi"/>
        </w:rPr>
        <w:t>, 06-096 C.M.R. ch. 140.</w:t>
      </w:r>
    </w:p>
    <w:p w14:paraId="014DC6F4" w14:textId="2097ACFD" w:rsidR="00756FD1" w:rsidRPr="00D9096B" w:rsidRDefault="00756FD1" w:rsidP="00D9096B">
      <w:pPr>
        <w:pStyle w:val="Heading2"/>
      </w:pPr>
      <w:r w:rsidRPr="00D9096B">
        <w:t>Types of NSR Licenses</w:t>
      </w:r>
    </w:p>
    <w:p w14:paraId="34475AE9" w14:textId="77777777" w:rsidR="00157057" w:rsidRPr="00D9096B" w:rsidRDefault="00157057" w:rsidP="00D9096B">
      <w:pPr>
        <w:spacing w:after="240"/>
        <w:ind w:left="360"/>
        <w:jc w:val="both"/>
        <w:rPr>
          <w:rFonts w:asciiTheme="minorHAnsi" w:hAnsiTheme="minorHAnsi" w:cstheme="minorHAnsi"/>
        </w:rPr>
      </w:pPr>
      <w:r w:rsidRPr="00D9096B">
        <w:rPr>
          <w:rFonts w:asciiTheme="minorHAnsi" w:hAnsiTheme="minorHAnsi" w:cstheme="minorHAnsi"/>
        </w:rPr>
        <w:t xml:space="preserve">There are four types of NSR licenses applicable to major sources. They include New Major Source, Major Modification, Minor Modification, and Minor Revision. Each are listed below with the applicable application components required for each license type. More detailed requirements for each application component are addressed in section B of this guidance. </w:t>
      </w:r>
    </w:p>
    <w:p w14:paraId="00CB923B" w14:textId="5A8101DF" w:rsidR="00756FD1" w:rsidRPr="00D9096B" w:rsidRDefault="00756FD1" w:rsidP="00D9096B">
      <w:pPr>
        <w:pStyle w:val="Heading3"/>
      </w:pPr>
      <w:r w:rsidRPr="00D9096B">
        <w:t>New Major Source</w:t>
      </w:r>
    </w:p>
    <w:p w14:paraId="67CD0B8A" w14:textId="4E995E0E" w:rsidR="00994196" w:rsidRPr="00D9096B" w:rsidRDefault="00994196" w:rsidP="00D9096B">
      <w:pPr>
        <w:ind w:left="720"/>
        <w:jc w:val="both"/>
        <w:rPr>
          <w:rFonts w:asciiTheme="minorHAnsi" w:hAnsiTheme="minorHAnsi" w:cstheme="minorHAnsi"/>
        </w:rPr>
      </w:pPr>
      <w:r w:rsidRPr="00D9096B">
        <w:rPr>
          <w:rFonts w:asciiTheme="minorHAnsi" w:hAnsiTheme="minorHAnsi" w:cstheme="minorHAnsi"/>
        </w:rPr>
        <w:t>Applications for a New Major Source must include the following components:</w:t>
      </w:r>
    </w:p>
    <w:p w14:paraId="28398B54" w14:textId="77777777" w:rsidR="00994196" w:rsidRPr="00D9096B" w:rsidRDefault="00994196" w:rsidP="00D9096B">
      <w:pPr>
        <w:ind w:left="720"/>
        <w:jc w:val="both"/>
        <w:rPr>
          <w:rFonts w:asciiTheme="minorHAnsi" w:hAnsiTheme="minorHAnsi" w:cstheme="minorHAnsi"/>
        </w:rPr>
      </w:pPr>
    </w:p>
    <w:p w14:paraId="7C195204" w14:textId="3ED910CB" w:rsidR="00994196" w:rsidRPr="00D9096B" w:rsidRDefault="00994196" w:rsidP="00D9096B">
      <w:pPr>
        <w:pStyle w:val="ListParagraph"/>
        <w:numPr>
          <w:ilvl w:val="0"/>
          <w:numId w:val="30"/>
        </w:numPr>
        <w:spacing w:after="240"/>
        <w:contextualSpacing w:val="0"/>
        <w:jc w:val="both"/>
        <w:rPr>
          <w:rFonts w:asciiTheme="minorHAnsi" w:hAnsiTheme="minorHAnsi" w:cstheme="minorHAnsi"/>
        </w:rPr>
      </w:pPr>
      <w:r w:rsidRPr="00D9096B">
        <w:rPr>
          <w:rFonts w:asciiTheme="minorHAnsi" w:hAnsiTheme="minorHAnsi" w:cstheme="minorHAnsi"/>
        </w:rPr>
        <w:t>Definition of the Project</w:t>
      </w:r>
      <w:r w:rsidR="00AF1118" w:rsidRPr="00D9096B">
        <w:rPr>
          <w:rFonts w:asciiTheme="minorHAnsi" w:hAnsiTheme="minorHAnsi" w:cstheme="minorHAnsi"/>
        </w:rPr>
        <w:t xml:space="preserve"> - </w:t>
      </w:r>
      <w:r w:rsidR="00E23DE8" w:rsidRPr="00D9096B">
        <w:rPr>
          <w:rFonts w:asciiTheme="minorHAnsi" w:hAnsiTheme="minorHAnsi" w:cstheme="minorHAnsi"/>
        </w:rPr>
        <w:t>Required</w:t>
      </w:r>
    </w:p>
    <w:p w14:paraId="1621F1EC" w14:textId="395BAD50" w:rsidR="00994196" w:rsidRPr="00D9096B" w:rsidRDefault="00994196" w:rsidP="00D9096B">
      <w:pPr>
        <w:pStyle w:val="ListParagraph"/>
        <w:numPr>
          <w:ilvl w:val="0"/>
          <w:numId w:val="30"/>
        </w:numPr>
        <w:spacing w:after="240"/>
        <w:contextualSpacing w:val="0"/>
        <w:jc w:val="both"/>
        <w:rPr>
          <w:rFonts w:asciiTheme="minorHAnsi" w:hAnsiTheme="minorHAnsi" w:cstheme="minorHAnsi"/>
        </w:rPr>
      </w:pPr>
      <w:r w:rsidRPr="00D9096B">
        <w:rPr>
          <w:rFonts w:asciiTheme="minorHAnsi" w:hAnsiTheme="minorHAnsi" w:cstheme="minorHAnsi"/>
        </w:rPr>
        <w:t>Project Emissions</w:t>
      </w:r>
      <w:r w:rsidR="00730DE0" w:rsidRPr="00D9096B">
        <w:rPr>
          <w:rFonts w:asciiTheme="minorHAnsi" w:hAnsiTheme="minorHAnsi" w:cstheme="minorHAnsi"/>
        </w:rPr>
        <w:t xml:space="preserve"> Accounting</w:t>
      </w:r>
      <w:r w:rsidR="00E23DE8" w:rsidRPr="00D9096B">
        <w:rPr>
          <w:rFonts w:asciiTheme="minorHAnsi" w:hAnsiTheme="minorHAnsi" w:cstheme="minorHAnsi"/>
        </w:rPr>
        <w:t xml:space="preserve"> - Required</w:t>
      </w:r>
    </w:p>
    <w:p w14:paraId="245D249C" w14:textId="73C00469" w:rsidR="00994196" w:rsidRPr="00D9096B" w:rsidRDefault="00994196" w:rsidP="00D9096B">
      <w:pPr>
        <w:pStyle w:val="ListParagraph"/>
        <w:numPr>
          <w:ilvl w:val="0"/>
          <w:numId w:val="30"/>
        </w:numPr>
        <w:spacing w:after="240"/>
        <w:contextualSpacing w:val="0"/>
        <w:jc w:val="both"/>
        <w:rPr>
          <w:rFonts w:asciiTheme="minorHAnsi" w:hAnsiTheme="minorHAnsi" w:cstheme="minorHAnsi"/>
        </w:rPr>
      </w:pPr>
      <w:r w:rsidRPr="00D9096B">
        <w:rPr>
          <w:rFonts w:asciiTheme="minorHAnsi" w:hAnsiTheme="minorHAnsi" w:cstheme="minorHAnsi"/>
        </w:rPr>
        <w:t>BACT</w:t>
      </w:r>
      <w:r w:rsidR="00E23DE8" w:rsidRPr="00D9096B">
        <w:rPr>
          <w:rFonts w:asciiTheme="minorHAnsi" w:hAnsiTheme="minorHAnsi" w:cstheme="minorHAnsi"/>
        </w:rPr>
        <w:t xml:space="preserve"> Analysis - Required</w:t>
      </w:r>
    </w:p>
    <w:p w14:paraId="06382139" w14:textId="674BDFAE" w:rsidR="00E23DE8" w:rsidRPr="00D9096B" w:rsidRDefault="00E23DE8" w:rsidP="00D9096B">
      <w:pPr>
        <w:pStyle w:val="ListParagraph"/>
        <w:numPr>
          <w:ilvl w:val="0"/>
          <w:numId w:val="30"/>
        </w:numPr>
        <w:spacing w:after="240"/>
        <w:contextualSpacing w:val="0"/>
        <w:jc w:val="both"/>
        <w:rPr>
          <w:rFonts w:asciiTheme="minorHAnsi" w:hAnsiTheme="minorHAnsi" w:cstheme="minorHAnsi"/>
        </w:rPr>
      </w:pPr>
      <w:r w:rsidRPr="00D9096B">
        <w:rPr>
          <w:rFonts w:asciiTheme="minorHAnsi" w:hAnsiTheme="minorHAnsi" w:cstheme="minorHAnsi"/>
        </w:rPr>
        <w:t>LAER Analysis – Required for</w:t>
      </w:r>
      <w:r w:rsidR="009C1A52" w:rsidRPr="00D9096B">
        <w:rPr>
          <w:rFonts w:asciiTheme="minorHAnsi" w:hAnsiTheme="minorHAnsi" w:cstheme="minorHAnsi"/>
        </w:rPr>
        <w:t xml:space="preserve"> </w:t>
      </w:r>
      <w:r w:rsidRPr="00D9096B">
        <w:rPr>
          <w:rFonts w:asciiTheme="minorHAnsi" w:hAnsiTheme="minorHAnsi" w:cstheme="minorHAnsi"/>
        </w:rPr>
        <w:t>New Major Sources of NO</w:t>
      </w:r>
      <w:r w:rsidRPr="00D9096B">
        <w:rPr>
          <w:rFonts w:asciiTheme="minorHAnsi" w:hAnsiTheme="minorHAnsi" w:cstheme="minorHAnsi"/>
          <w:vertAlign w:val="subscript"/>
        </w:rPr>
        <w:t>x</w:t>
      </w:r>
      <w:r w:rsidRPr="00D9096B">
        <w:rPr>
          <w:rFonts w:asciiTheme="minorHAnsi" w:hAnsiTheme="minorHAnsi" w:cstheme="minorHAnsi"/>
        </w:rPr>
        <w:t xml:space="preserve"> and/or VOC located within the Ozone Transport Region</w:t>
      </w:r>
    </w:p>
    <w:p w14:paraId="14E907C7" w14:textId="27684C82" w:rsidR="00E23DE8" w:rsidRPr="00D9096B" w:rsidRDefault="00E23DE8" w:rsidP="00D9096B">
      <w:pPr>
        <w:pStyle w:val="ListParagraph"/>
        <w:numPr>
          <w:ilvl w:val="0"/>
          <w:numId w:val="30"/>
        </w:numPr>
        <w:spacing w:after="240"/>
        <w:contextualSpacing w:val="0"/>
        <w:jc w:val="both"/>
        <w:rPr>
          <w:rFonts w:asciiTheme="minorHAnsi" w:hAnsiTheme="minorHAnsi" w:cstheme="minorHAnsi"/>
        </w:rPr>
      </w:pPr>
      <w:r w:rsidRPr="00D9096B">
        <w:rPr>
          <w:rFonts w:asciiTheme="minorHAnsi" w:hAnsiTheme="minorHAnsi" w:cstheme="minorHAnsi"/>
        </w:rPr>
        <w:t>Identification of Offset Credits - Required for</w:t>
      </w:r>
      <w:r w:rsidR="009C1A52" w:rsidRPr="00D9096B">
        <w:rPr>
          <w:rFonts w:asciiTheme="minorHAnsi" w:hAnsiTheme="minorHAnsi" w:cstheme="minorHAnsi"/>
        </w:rPr>
        <w:t xml:space="preserve"> </w:t>
      </w:r>
      <w:r w:rsidRPr="00D9096B">
        <w:rPr>
          <w:rFonts w:asciiTheme="minorHAnsi" w:hAnsiTheme="minorHAnsi" w:cstheme="minorHAnsi"/>
        </w:rPr>
        <w:t>New Major Sources of NO</w:t>
      </w:r>
      <w:r w:rsidRPr="00D9096B">
        <w:rPr>
          <w:rFonts w:asciiTheme="minorHAnsi" w:hAnsiTheme="minorHAnsi" w:cstheme="minorHAnsi"/>
          <w:vertAlign w:val="subscript"/>
        </w:rPr>
        <w:t>x</w:t>
      </w:r>
      <w:r w:rsidRPr="00D9096B">
        <w:rPr>
          <w:rFonts w:asciiTheme="minorHAnsi" w:hAnsiTheme="minorHAnsi" w:cstheme="minorHAnsi"/>
        </w:rPr>
        <w:t xml:space="preserve"> and/or VOC located within the Ozone Transport Region</w:t>
      </w:r>
    </w:p>
    <w:p w14:paraId="643C61F1" w14:textId="335A939E" w:rsidR="00994196" w:rsidRPr="00D9096B" w:rsidRDefault="00994196" w:rsidP="00D9096B">
      <w:pPr>
        <w:pStyle w:val="ListParagraph"/>
        <w:numPr>
          <w:ilvl w:val="0"/>
          <w:numId w:val="30"/>
        </w:numPr>
        <w:spacing w:after="240"/>
        <w:contextualSpacing w:val="0"/>
        <w:jc w:val="both"/>
        <w:rPr>
          <w:rFonts w:asciiTheme="minorHAnsi" w:hAnsiTheme="minorHAnsi" w:cstheme="minorHAnsi"/>
        </w:rPr>
      </w:pPr>
      <w:r w:rsidRPr="00D9096B">
        <w:rPr>
          <w:rFonts w:asciiTheme="minorHAnsi" w:hAnsiTheme="minorHAnsi" w:cstheme="minorHAnsi"/>
        </w:rPr>
        <w:t>Ambient Air Dispersion Modeling Analysis</w:t>
      </w:r>
      <w:r w:rsidR="00E23DE8" w:rsidRPr="00D9096B">
        <w:rPr>
          <w:rFonts w:asciiTheme="minorHAnsi" w:hAnsiTheme="minorHAnsi" w:cstheme="minorHAnsi"/>
        </w:rPr>
        <w:t xml:space="preserve"> and Growth Analysis – Required</w:t>
      </w:r>
    </w:p>
    <w:p w14:paraId="38444BAF" w14:textId="1D18E419" w:rsidR="00E23DE8" w:rsidRPr="00D9096B" w:rsidRDefault="00E23DE8" w:rsidP="00D9096B">
      <w:pPr>
        <w:pStyle w:val="ListParagraph"/>
        <w:numPr>
          <w:ilvl w:val="0"/>
          <w:numId w:val="30"/>
        </w:numPr>
        <w:spacing w:after="240"/>
        <w:contextualSpacing w:val="0"/>
        <w:jc w:val="both"/>
        <w:rPr>
          <w:rFonts w:asciiTheme="minorHAnsi" w:hAnsiTheme="minorHAnsi" w:cstheme="minorHAnsi"/>
        </w:rPr>
      </w:pPr>
      <w:r w:rsidRPr="00D9096B">
        <w:rPr>
          <w:rFonts w:asciiTheme="minorHAnsi" w:hAnsiTheme="minorHAnsi" w:cstheme="minorHAnsi"/>
        </w:rPr>
        <w:t>Compliance Monitoring Methods - Required</w:t>
      </w:r>
    </w:p>
    <w:p w14:paraId="7A04F274" w14:textId="418CF4CE" w:rsidR="00994196" w:rsidRPr="00D9096B" w:rsidRDefault="00994196" w:rsidP="00D9096B">
      <w:pPr>
        <w:pStyle w:val="ListParagraph"/>
        <w:numPr>
          <w:ilvl w:val="0"/>
          <w:numId w:val="30"/>
        </w:numPr>
        <w:spacing w:after="240"/>
        <w:contextualSpacing w:val="0"/>
        <w:jc w:val="both"/>
        <w:rPr>
          <w:rFonts w:asciiTheme="minorHAnsi" w:hAnsiTheme="minorHAnsi" w:cstheme="minorHAnsi"/>
        </w:rPr>
      </w:pPr>
      <w:r w:rsidRPr="00D9096B">
        <w:rPr>
          <w:rFonts w:asciiTheme="minorHAnsi" w:hAnsiTheme="minorHAnsi" w:cstheme="minorHAnsi"/>
        </w:rPr>
        <w:t>Applicable Requirements</w:t>
      </w:r>
      <w:r w:rsidR="00E23DE8" w:rsidRPr="00D9096B">
        <w:rPr>
          <w:rFonts w:asciiTheme="minorHAnsi" w:hAnsiTheme="minorHAnsi" w:cstheme="minorHAnsi"/>
        </w:rPr>
        <w:t xml:space="preserve"> –</w:t>
      </w:r>
      <w:r w:rsidR="0050547B" w:rsidRPr="00D9096B">
        <w:rPr>
          <w:rFonts w:asciiTheme="minorHAnsi" w:hAnsiTheme="minorHAnsi" w:cstheme="minorHAnsi"/>
        </w:rPr>
        <w:t xml:space="preserve"> E</w:t>
      </w:r>
      <w:r w:rsidR="00E23DE8" w:rsidRPr="00D9096B">
        <w:rPr>
          <w:rFonts w:asciiTheme="minorHAnsi" w:hAnsiTheme="minorHAnsi" w:cstheme="minorHAnsi"/>
        </w:rPr>
        <w:t>ncouraged</w:t>
      </w:r>
    </w:p>
    <w:p w14:paraId="3C9D8DB4" w14:textId="14D115CB" w:rsidR="00E23DE8" w:rsidRPr="00D9096B" w:rsidRDefault="00E23DE8" w:rsidP="00D9096B">
      <w:pPr>
        <w:pStyle w:val="ListParagraph"/>
        <w:numPr>
          <w:ilvl w:val="0"/>
          <w:numId w:val="30"/>
        </w:numPr>
        <w:spacing w:after="240"/>
        <w:contextualSpacing w:val="0"/>
        <w:jc w:val="both"/>
        <w:rPr>
          <w:rFonts w:asciiTheme="minorHAnsi" w:hAnsiTheme="minorHAnsi" w:cstheme="minorHAnsi"/>
        </w:rPr>
      </w:pPr>
      <w:r w:rsidRPr="00D9096B">
        <w:rPr>
          <w:rFonts w:asciiTheme="minorHAnsi" w:hAnsiTheme="minorHAnsi" w:cstheme="minorHAnsi"/>
        </w:rPr>
        <w:lastRenderedPageBreak/>
        <w:t>Construction Schedule - Required</w:t>
      </w:r>
    </w:p>
    <w:p w14:paraId="51627BBE" w14:textId="736D82C2" w:rsidR="00994196" w:rsidRPr="00D9096B" w:rsidRDefault="00994196" w:rsidP="00D9096B">
      <w:pPr>
        <w:pStyle w:val="ListParagraph"/>
        <w:numPr>
          <w:ilvl w:val="0"/>
          <w:numId w:val="30"/>
        </w:numPr>
        <w:spacing w:after="240"/>
        <w:contextualSpacing w:val="0"/>
        <w:jc w:val="both"/>
        <w:rPr>
          <w:rFonts w:asciiTheme="minorHAnsi" w:hAnsiTheme="minorHAnsi" w:cstheme="minorHAnsi"/>
        </w:rPr>
      </w:pPr>
      <w:r w:rsidRPr="00D9096B">
        <w:rPr>
          <w:rFonts w:asciiTheme="minorHAnsi" w:hAnsiTheme="minorHAnsi" w:cstheme="minorHAnsi"/>
        </w:rPr>
        <w:t>Application Forms</w:t>
      </w:r>
      <w:r w:rsidR="00E23DE8" w:rsidRPr="00D9096B">
        <w:rPr>
          <w:rFonts w:asciiTheme="minorHAnsi" w:hAnsiTheme="minorHAnsi" w:cstheme="minorHAnsi"/>
        </w:rPr>
        <w:t xml:space="preserve"> - Required</w:t>
      </w:r>
    </w:p>
    <w:p w14:paraId="5FF8C78A" w14:textId="1D1A8DD4" w:rsidR="00994196" w:rsidRPr="00D9096B" w:rsidRDefault="00994196" w:rsidP="00D9096B">
      <w:pPr>
        <w:pStyle w:val="ListParagraph"/>
        <w:numPr>
          <w:ilvl w:val="0"/>
          <w:numId w:val="30"/>
        </w:numPr>
        <w:spacing w:after="240"/>
        <w:contextualSpacing w:val="0"/>
        <w:jc w:val="both"/>
        <w:rPr>
          <w:rFonts w:asciiTheme="minorHAnsi" w:hAnsiTheme="minorHAnsi" w:cstheme="minorHAnsi"/>
        </w:rPr>
      </w:pPr>
      <w:r w:rsidRPr="00D9096B">
        <w:rPr>
          <w:rFonts w:asciiTheme="minorHAnsi" w:hAnsiTheme="minorHAnsi" w:cstheme="minorHAnsi"/>
        </w:rPr>
        <w:t>Title, Right</w:t>
      </w:r>
      <w:r w:rsidR="00801357" w:rsidRPr="00D9096B">
        <w:rPr>
          <w:rFonts w:asciiTheme="minorHAnsi" w:hAnsiTheme="minorHAnsi" w:cstheme="minorHAnsi"/>
        </w:rPr>
        <w:t>,</w:t>
      </w:r>
      <w:r w:rsidRPr="00D9096B">
        <w:rPr>
          <w:rFonts w:asciiTheme="minorHAnsi" w:hAnsiTheme="minorHAnsi" w:cstheme="minorHAnsi"/>
        </w:rPr>
        <w:t xml:space="preserve"> or Interest</w:t>
      </w:r>
      <w:r w:rsidR="00E23DE8" w:rsidRPr="00D9096B">
        <w:rPr>
          <w:rFonts w:asciiTheme="minorHAnsi" w:hAnsiTheme="minorHAnsi" w:cstheme="minorHAnsi"/>
        </w:rPr>
        <w:t xml:space="preserve"> - Required</w:t>
      </w:r>
    </w:p>
    <w:p w14:paraId="392B9F04" w14:textId="3EB78D27" w:rsidR="00994196" w:rsidRPr="00D9096B" w:rsidRDefault="00801357" w:rsidP="00D9096B">
      <w:pPr>
        <w:pStyle w:val="ListParagraph"/>
        <w:numPr>
          <w:ilvl w:val="0"/>
          <w:numId w:val="30"/>
        </w:numPr>
        <w:spacing w:after="240"/>
        <w:contextualSpacing w:val="0"/>
        <w:jc w:val="both"/>
        <w:rPr>
          <w:rFonts w:asciiTheme="minorHAnsi" w:hAnsiTheme="minorHAnsi" w:cstheme="minorHAnsi"/>
        </w:rPr>
      </w:pPr>
      <w:r w:rsidRPr="00D9096B">
        <w:rPr>
          <w:rFonts w:asciiTheme="minorHAnsi" w:hAnsiTheme="minorHAnsi" w:cstheme="minorHAnsi"/>
        </w:rPr>
        <w:t xml:space="preserve">Publication of </w:t>
      </w:r>
      <w:r w:rsidR="00994196" w:rsidRPr="00D9096B">
        <w:rPr>
          <w:rFonts w:asciiTheme="minorHAnsi" w:hAnsiTheme="minorHAnsi" w:cstheme="minorHAnsi"/>
        </w:rPr>
        <w:t>Public Notice of Intent to File</w:t>
      </w:r>
      <w:r w:rsidR="00E23DE8" w:rsidRPr="00D9096B">
        <w:rPr>
          <w:rFonts w:asciiTheme="minorHAnsi" w:hAnsiTheme="minorHAnsi" w:cstheme="minorHAnsi"/>
        </w:rPr>
        <w:t xml:space="preserve"> </w:t>
      </w:r>
      <w:r w:rsidRPr="00D9096B">
        <w:rPr>
          <w:rFonts w:asciiTheme="minorHAnsi" w:hAnsiTheme="minorHAnsi" w:cstheme="minorHAnsi"/>
        </w:rPr>
        <w:t>–</w:t>
      </w:r>
      <w:r w:rsidR="00E23DE8" w:rsidRPr="00D9096B">
        <w:rPr>
          <w:rFonts w:asciiTheme="minorHAnsi" w:hAnsiTheme="minorHAnsi" w:cstheme="minorHAnsi"/>
        </w:rPr>
        <w:t xml:space="preserve"> Required</w:t>
      </w:r>
    </w:p>
    <w:p w14:paraId="0BB9CE07" w14:textId="293C059C" w:rsidR="00801357" w:rsidRPr="00D9096B" w:rsidRDefault="00801357" w:rsidP="00D9096B">
      <w:pPr>
        <w:pStyle w:val="ListParagraph"/>
        <w:numPr>
          <w:ilvl w:val="0"/>
          <w:numId w:val="30"/>
        </w:numPr>
        <w:spacing w:after="240"/>
        <w:contextualSpacing w:val="0"/>
        <w:jc w:val="both"/>
        <w:rPr>
          <w:rFonts w:asciiTheme="minorHAnsi" w:hAnsiTheme="minorHAnsi" w:cstheme="minorHAnsi"/>
        </w:rPr>
      </w:pPr>
      <w:r w:rsidRPr="00D9096B">
        <w:rPr>
          <w:rFonts w:asciiTheme="minorHAnsi" w:hAnsiTheme="minorHAnsi" w:cstheme="minorHAnsi"/>
        </w:rPr>
        <w:t>Copy of the Application</w:t>
      </w:r>
      <w:r w:rsidR="00655416" w:rsidRPr="00D9096B">
        <w:rPr>
          <w:rFonts w:asciiTheme="minorHAnsi" w:hAnsiTheme="minorHAnsi" w:cstheme="minorHAnsi"/>
        </w:rPr>
        <w:t xml:space="preserve"> Package</w:t>
      </w:r>
      <w:r w:rsidRPr="00D9096B">
        <w:rPr>
          <w:rFonts w:asciiTheme="minorHAnsi" w:hAnsiTheme="minorHAnsi" w:cstheme="minorHAnsi"/>
        </w:rPr>
        <w:t xml:space="preserve"> Provided to EPA Region 1 - Required</w:t>
      </w:r>
    </w:p>
    <w:p w14:paraId="75204B73" w14:textId="31341887" w:rsidR="00756FD1" w:rsidRPr="00D9096B" w:rsidRDefault="00E23DE8" w:rsidP="00D9096B">
      <w:pPr>
        <w:pStyle w:val="ListParagraph"/>
        <w:numPr>
          <w:ilvl w:val="0"/>
          <w:numId w:val="30"/>
        </w:numPr>
        <w:spacing w:after="240"/>
        <w:contextualSpacing w:val="0"/>
        <w:jc w:val="both"/>
        <w:rPr>
          <w:rFonts w:asciiTheme="minorHAnsi" w:hAnsiTheme="minorHAnsi"/>
        </w:rPr>
      </w:pPr>
      <w:r w:rsidRPr="00D9096B">
        <w:rPr>
          <w:rFonts w:asciiTheme="minorHAnsi" w:hAnsiTheme="minorHAnsi" w:cstheme="minorHAnsi"/>
        </w:rPr>
        <w:t xml:space="preserve">Certification by the Responsible Official </w:t>
      </w:r>
      <w:r w:rsidR="00331344" w:rsidRPr="00D9096B">
        <w:rPr>
          <w:rFonts w:asciiTheme="minorHAnsi" w:hAnsiTheme="minorHAnsi" w:cstheme="minorHAnsi"/>
        </w:rPr>
        <w:t>–</w:t>
      </w:r>
      <w:r w:rsidRPr="00D9096B">
        <w:rPr>
          <w:rFonts w:asciiTheme="minorHAnsi" w:hAnsiTheme="minorHAnsi" w:cstheme="minorHAnsi"/>
        </w:rPr>
        <w:t xml:space="preserve"> Required</w:t>
      </w:r>
    </w:p>
    <w:p w14:paraId="726C9AAE" w14:textId="03BF7E4E" w:rsidR="00331344" w:rsidRPr="00D9096B" w:rsidRDefault="00331344" w:rsidP="00D9096B">
      <w:pPr>
        <w:pStyle w:val="ListParagraph"/>
        <w:numPr>
          <w:ilvl w:val="0"/>
          <w:numId w:val="30"/>
        </w:numPr>
        <w:spacing w:after="240"/>
        <w:contextualSpacing w:val="0"/>
        <w:jc w:val="both"/>
        <w:rPr>
          <w:rFonts w:asciiTheme="minorHAnsi" w:hAnsiTheme="minorHAnsi"/>
        </w:rPr>
      </w:pPr>
      <w:r w:rsidRPr="00D9096B">
        <w:rPr>
          <w:rFonts w:asciiTheme="minorHAnsi" w:hAnsiTheme="minorHAnsi"/>
        </w:rPr>
        <w:t>Application Fees - Required</w:t>
      </w:r>
    </w:p>
    <w:p w14:paraId="13047A75" w14:textId="47921F1C" w:rsidR="006944F0" w:rsidRPr="00D9096B" w:rsidRDefault="006944F0" w:rsidP="00D9096B">
      <w:pPr>
        <w:pStyle w:val="Heading3"/>
      </w:pPr>
      <w:r w:rsidRPr="00D9096B">
        <w:t xml:space="preserve">Major Modification </w:t>
      </w:r>
    </w:p>
    <w:p w14:paraId="351B2122" w14:textId="202909D6" w:rsidR="006944F0" w:rsidRPr="00D9096B" w:rsidRDefault="006944F0" w:rsidP="00D9096B">
      <w:pPr>
        <w:spacing w:after="240"/>
        <w:ind w:left="720"/>
        <w:jc w:val="both"/>
        <w:rPr>
          <w:rFonts w:asciiTheme="minorHAnsi" w:hAnsiTheme="minorHAnsi" w:cstheme="minorHAnsi"/>
        </w:rPr>
      </w:pPr>
      <w:r w:rsidRPr="00D9096B">
        <w:rPr>
          <w:rFonts w:asciiTheme="minorHAnsi" w:hAnsiTheme="minorHAnsi" w:cstheme="minorHAnsi"/>
        </w:rPr>
        <w:t>Applications for a Major Modification for existing minor or major sources must include the following components:</w:t>
      </w:r>
    </w:p>
    <w:p w14:paraId="6FBF640B" w14:textId="77777777" w:rsidR="006944F0" w:rsidRPr="00D9096B" w:rsidRDefault="006944F0" w:rsidP="00D9096B">
      <w:pPr>
        <w:pStyle w:val="ListParagraph"/>
        <w:numPr>
          <w:ilvl w:val="0"/>
          <w:numId w:val="31"/>
        </w:numPr>
        <w:spacing w:after="240"/>
        <w:contextualSpacing w:val="0"/>
        <w:jc w:val="both"/>
        <w:rPr>
          <w:rFonts w:asciiTheme="minorHAnsi" w:hAnsiTheme="minorHAnsi" w:cstheme="minorHAnsi"/>
        </w:rPr>
      </w:pPr>
      <w:r w:rsidRPr="00D9096B">
        <w:rPr>
          <w:rFonts w:asciiTheme="minorHAnsi" w:hAnsiTheme="minorHAnsi" w:cstheme="minorHAnsi"/>
        </w:rPr>
        <w:t>Definition of the Project - Required</w:t>
      </w:r>
    </w:p>
    <w:p w14:paraId="41555196" w14:textId="5DD838EB" w:rsidR="006944F0" w:rsidRPr="00D9096B" w:rsidRDefault="006944F0" w:rsidP="00D9096B">
      <w:pPr>
        <w:pStyle w:val="ListParagraph"/>
        <w:numPr>
          <w:ilvl w:val="0"/>
          <w:numId w:val="31"/>
        </w:numPr>
        <w:spacing w:after="240"/>
        <w:contextualSpacing w:val="0"/>
        <w:jc w:val="both"/>
        <w:rPr>
          <w:rFonts w:asciiTheme="minorHAnsi" w:hAnsiTheme="minorHAnsi" w:cstheme="minorHAnsi"/>
        </w:rPr>
      </w:pPr>
      <w:r w:rsidRPr="00D9096B">
        <w:rPr>
          <w:rFonts w:asciiTheme="minorHAnsi" w:hAnsiTheme="minorHAnsi" w:cstheme="minorHAnsi"/>
        </w:rPr>
        <w:t>Project Emissions</w:t>
      </w:r>
      <w:r w:rsidR="00730DE0" w:rsidRPr="00D9096B">
        <w:rPr>
          <w:rFonts w:asciiTheme="minorHAnsi" w:hAnsiTheme="minorHAnsi" w:cstheme="minorHAnsi"/>
        </w:rPr>
        <w:t xml:space="preserve"> Accounting</w:t>
      </w:r>
      <w:r w:rsidRPr="00D9096B">
        <w:rPr>
          <w:rFonts w:asciiTheme="minorHAnsi" w:hAnsiTheme="minorHAnsi" w:cstheme="minorHAnsi"/>
        </w:rPr>
        <w:t xml:space="preserve"> - Required</w:t>
      </w:r>
    </w:p>
    <w:p w14:paraId="6CA3D1E3" w14:textId="77777777" w:rsidR="006944F0" w:rsidRPr="00D9096B" w:rsidRDefault="006944F0" w:rsidP="00D9096B">
      <w:pPr>
        <w:pStyle w:val="ListParagraph"/>
        <w:numPr>
          <w:ilvl w:val="0"/>
          <w:numId w:val="31"/>
        </w:numPr>
        <w:spacing w:after="240"/>
        <w:contextualSpacing w:val="0"/>
        <w:jc w:val="both"/>
        <w:rPr>
          <w:rFonts w:asciiTheme="minorHAnsi" w:hAnsiTheme="minorHAnsi" w:cstheme="minorHAnsi"/>
        </w:rPr>
      </w:pPr>
      <w:r w:rsidRPr="00D9096B">
        <w:rPr>
          <w:rFonts w:asciiTheme="minorHAnsi" w:hAnsiTheme="minorHAnsi" w:cstheme="minorHAnsi"/>
        </w:rPr>
        <w:t>BACT Analysis - Required</w:t>
      </w:r>
    </w:p>
    <w:p w14:paraId="1E721BDE" w14:textId="35C039C5" w:rsidR="006944F0" w:rsidRPr="00D9096B" w:rsidRDefault="006944F0" w:rsidP="00D9096B">
      <w:pPr>
        <w:pStyle w:val="ListParagraph"/>
        <w:numPr>
          <w:ilvl w:val="0"/>
          <w:numId w:val="31"/>
        </w:numPr>
        <w:spacing w:after="240"/>
        <w:contextualSpacing w:val="0"/>
        <w:jc w:val="both"/>
        <w:rPr>
          <w:rFonts w:asciiTheme="minorHAnsi" w:hAnsiTheme="minorHAnsi" w:cstheme="minorHAnsi"/>
        </w:rPr>
      </w:pPr>
      <w:r w:rsidRPr="00D9096B">
        <w:rPr>
          <w:rFonts w:asciiTheme="minorHAnsi" w:hAnsiTheme="minorHAnsi" w:cstheme="minorHAnsi"/>
        </w:rPr>
        <w:t xml:space="preserve">LAER Analysis – Required </w:t>
      </w:r>
      <w:r w:rsidR="009C1A52" w:rsidRPr="00D9096B">
        <w:rPr>
          <w:rFonts w:asciiTheme="minorHAnsi" w:hAnsiTheme="minorHAnsi" w:cstheme="minorHAnsi"/>
        </w:rPr>
        <w:t>for</w:t>
      </w:r>
      <w:r w:rsidRPr="00D9096B">
        <w:rPr>
          <w:rFonts w:asciiTheme="minorHAnsi" w:hAnsiTheme="minorHAnsi" w:cstheme="minorHAnsi"/>
        </w:rPr>
        <w:t xml:space="preserve"> </w:t>
      </w:r>
      <w:r w:rsidR="00A425B0" w:rsidRPr="00D9096B">
        <w:rPr>
          <w:rFonts w:asciiTheme="minorHAnsi" w:hAnsiTheme="minorHAnsi" w:cstheme="minorHAnsi"/>
        </w:rPr>
        <w:t>Major Modifications</w:t>
      </w:r>
      <w:r w:rsidRPr="00D9096B">
        <w:rPr>
          <w:rFonts w:asciiTheme="minorHAnsi" w:hAnsiTheme="minorHAnsi" w:cstheme="minorHAnsi"/>
        </w:rPr>
        <w:t xml:space="preserve"> of NO</w:t>
      </w:r>
      <w:r w:rsidRPr="00D9096B">
        <w:rPr>
          <w:rFonts w:asciiTheme="minorHAnsi" w:hAnsiTheme="minorHAnsi" w:cstheme="minorHAnsi"/>
          <w:vertAlign w:val="subscript"/>
        </w:rPr>
        <w:t>x</w:t>
      </w:r>
      <w:r w:rsidRPr="00D9096B">
        <w:rPr>
          <w:rFonts w:asciiTheme="minorHAnsi" w:hAnsiTheme="minorHAnsi" w:cstheme="minorHAnsi"/>
        </w:rPr>
        <w:t xml:space="preserve"> and/or VOC located within the Ozone Transport Region</w:t>
      </w:r>
    </w:p>
    <w:p w14:paraId="18B34172" w14:textId="2A74FC94" w:rsidR="006944F0" w:rsidRPr="00D9096B" w:rsidRDefault="006944F0" w:rsidP="00D9096B">
      <w:pPr>
        <w:pStyle w:val="ListParagraph"/>
        <w:numPr>
          <w:ilvl w:val="0"/>
          <w:numId w:val="31"/>
        </w:numPr>
        <w:spacing w:after="240"/>
        <w:contextualSpacing w:val="0"/>
        <w:jc w:val="both"/>
        <w:rPr>
          <w:rFonts w:asciiTheme="minorHAnsi" w:hAnsiTheme="minorHAnsi" w:cstheme="minorHAnsi"/>
        </w:rPr>
      </w:pPr>
      <w:r w:rsidRPr="00D9096B">
        <w:rPr>
          <w:rFonts w:asciiTheme="minorHAnsi" w:hAnsiTheme="minorHAnsi" w:cstheme="minorHAnsi"/>
        </w:rPr>
        <w:t xml:space="preserve">Identification of Offset Credits - Required </w:t>
      </w:r>
      <w:r w:rsidR="009C1A52" w:rsidRPr="00D9096B">
        <w:rPr>
          <w:rFonts w:asciiTheme="minorHAnsi" w:hAnsiTheme="minorHAnsi" w:cstheme="minorHAnsi"/>
        </w:rPr>
        <w:t>for</w:t>
      </w:r>
      <w:r w:rsidRPr="00D9096B">
        <w:rPr>
          <w:rFonts w:asciiTheme="minorHAnsi" w:hAnsiTheme="minorHAnsi" w:cstheme="minorHAnsi"/>
        </w:rPr>
        <w:t xml:space="preserve"> </w:t>
      </w:r>
      <w:r w:rsidR="00A425B0" w:rsidRPr="00D9096B">
        <w:rPr>
          <w:rFonts w:asciiTheme="minorHAnsi" w:hAnsiTheme="minorHAnsi" w:cstheme="minorHAnsi"/>
        </w:rPr>
        <w:t>Major Modifications</w:t>
      </w:r>
      <w:r w:rsidRPr="00D9096B">
        <w:rPr>
          <w:rFonts w:asciiTheme="minorHAnsi" w:hAnsiTheme="minorHAnsi" w:cstheme="minorHAnsi"/>
        </w:rPr>
        <w:t xml:space="preserve"> of NO</w:t>
      </w:r>
      <w:r w:rsidRPr="00D9096B">
        <w:rPr>
          <w:rFonts w:asciiTheme="minorHAnsi" w:hAnsiTheme="minorHAnsi" w:cstheme="minorHAnsi"/>
          <w:vertAlign w:val="subscript"/>
        </w:rPr>
        <w:t>x</w:t>
      </w:r>
      <w:r w:rsidRPr="00D9096B">
        <w:rPr>
          <w:rFonts w:asciiTheme="minorHAnsi" w:hAnsiTheme="minorHAnsi" w:cstheme="minorHAnsi"/>
        </w:rPr>
        <w:t xml:space="preserve"> and/or VOC located within the Ozone Transport Region</w:t>
      </w:r>
    </w:p>
    <w:p w14:paraId="1D1DB9F9" w14:textId="77777777" w:rsidR="006944F0" w:rsidRPr="00D9096B" w:rsidRDefault="006944F0" w:rsidP="00D9096B">
      <w:pPr>
        <w:pStyle w:val="ListParagraph"/>
        <w:numPr>
          <w:ilvl w:val="0"/>
          <w:numId w:val="31"/>
        </w:numPr>
        <w:spacing w:after="240"/>
        <w:contextualSpacing w:val="0"/>
        <w:jc w:val="both"/>
        <w:rPr>
          <w:rFonts w:asciiTheme="minorHAnsi" w:hAnsiTheme="minorHAnsi" w:cstheme="minorHAnsi"/>
        </w:rPr>
      </w:pPr>
      <w:r w:rsidRPr="00D9096B">
        <w:rPr>
          <w:rFonts w:asciiTheme="minorHAnsi" w:hAnsiTheme="minorHAnsi" w:cstheme="minorHAnsi"/>
        </w:rPr>
        <w:t>Ambient Air Dispersion Modeling Analysis and Growth Analysis – Required</w:t>
      </w:r>
    </w:p>
    <w:p w14:paraId="4222A7AC" w14:textId="77777777" w:rsidR="006944F0" w:rsidRPr="00D9096B" w:rsidRDefault="006944F0" w:rsidP="00D9096B">
      <w:pPr>
        <w:pStyle w:val="ListParagraph"/>
        <w:numPr>
          <w:ilvl w:val="0"/>
          <w:numId w:val="31"/>
        </w:numPr>
        <w:spacing w:after="240"/>
        <w:contextualSpacing w:val="0"/>
        <w:jc w:val="both"/>
        <w:rPr>
          <w:rFonts w:asciiTheme="minorHAnsi" w:hAnsiTheme="minorHAnsi" w:cstheme="minorHAnsi"/>
        </w:rPr>
      </w:pPr>
      <w:r w:rsidRPr="00D9096B">
        <w:rPr>
          <w:rFonts w:asciiTheme="minorHAnsi" w:hAnsiTheme="minorHAnsi" w:cstheme="minorHAnsi"/>
        </w:rPr>
        <w:t>Compliance Monitoring Methods - Required</w:t>
      </w:r>
    </w:p>
    <w:p w14:paraId="4E112FF4" w14:textId="2D3BB752" w:rsidR="006944F0" w:rsidRPr="00D9096B" w:rsidRDefault="006944F0" w:rsidP="00D9096B">
      <w:pPr>
        <w:pStyle w:val="ListParagraph"/>
        <w:numPr>
          <w:ilvl w:val="0"/>
          <w:numId w:val="31"/>
        </w:numPr>
        <w:spacing w:after="240"/>
        <w:contextualSpacing w:val="0"/>
        <w:jc w:val="both"/>
        <w:rPr>
          <w:rFonts w:asciiTheme="minorHAnsi" w:hAnsiTheme="minorHAnsi" w:cstheme="minorHAnsi"/>
        </w:rPr>
      </w:pPr>
      <w:r w:rsidRPr="00D9096B">
        <w:rPr>
          <w:rFonts w:asciiTheme="minorHAnsi" w:hAnsiTheme="minorHAnsi" w:cstheme="minorHAnsi"/>
        </w:rPr>
        <w:t>Applicable Requirements –</w:t>
      </w:r>
      <w:r w:rsidR="0050547B" w:rsidRPr="00D9096B">
        <w:rPr>
          <w:rFonts w:asciiTheme="minorHAnsi" w:hAnsiTheme="minorHAnsi" w:cstheme="minorHAnsi"/>
        </w:rPr>
        <w:t xml:space="preserve"> E</w:t>
      </w:r>
      <w:r w:rsidRPr="00D9096B">
        <w:rPr>
          <w:rFonts w:asciiTheme="minorHAnsi" w:hAnsiTheme="minorHAnsi" w:cstheme="minorHAnsi"/>
        </w:rPr>
        <w:t>ncouraged</w:t>
      </w:r>
    </w:p>
    <w:p w14:paraId="6132E47F" w14:textId="77777777" w:rsidR="006944F0" w:rsidRPr="00D9096B" w:rsidRDefault="006944F0" w:rsidP="00D9096B">
      <w:pPr>
        <w:pStyle w:val="ListParagraph"/>
        <w:numPr>
          <w:ilvl w:val="0"/>
          <w:numId w:val="31"/>
        </w:numPr>
        <w:spacing w:after="240"/>
        <w:contextualSpacing w:val="0"/>
        <w:jc w:val="both"/>
        <w:rPr>
          <w:rFonts w:asciiTheme="minorHAnsi" w:hAnsiTheme="minorHAnsi" w:cstheme="minorHAnsi"/>
        </w:rPr>
      </w:pPr>
      <w:r w:rsidRPr="00D9096B">
        <w:rPr>
          <w:rFonts w:asciiTheme="minorHAnsi" w:hAnsiTheme="minorHAnsi" w:cstheme="minorHAnsi"/>
        </w:rPr>
        <w:t>Construction Schedule - Required</w:t>
      </w:r>
    </w:p>
    <w:p w14:paraId="329B10CB" w14:textId="77777777" w:rsidR="006944F0" w:rsidRPr="00D9096B" w:rsidRDefault="006944F0" w:rsidP="00D9096B">
      <w:pPr>
        <w:pStyle w:val="ListParagraph"/>
        <w:numPr>
          <w:ilvl w:val="0"/>
          <w:numId w:val="31"/>
        </w:numPr>
        <w:spacing w:after="240"/>
        <w:contextualSpacing w:val="0"/>
        <w:jc w:val="both"/>
        <w:rPr>
          <w:rFonts w:asciiTheme="minorHAnsi" w:hAnsiTheme="minorHAnsi" w:cstheme="minorHAnsi"/>
        </w:rPr>
      </w:pPr>
      <w:r w:rsidRPr="00D9096B">
        <w:rPr>
          <w:rFonts w:asciiTheme="minorHAnsi" w:hAnsiTheme="minorHAnsi" w:cstheme="minorHAnsi"/>
        </w:rPr>
        <w:t>Application Forms - Required</w:t>
      </w:r>
    </w:p>
    <w:p w14:paraId="489057C7" w14:textId="1020F186" w:rsidR="006944F0" w:rsidRPr="00D9096B" w:rsidRDefault="006944F0" w:rsidP="00D9096B">
      <w:pPr>
        <w:pStyle w:val="ListParagraph"/>
        <w:numPr>
          <w:ilvl w:val="0"/>
          <w:numId w:val="31"/>
        </w:numPr>
        <w:spacing w:after="240"/>
        <w:contextualSpacing w:val="0"/>
        <w:jc w:val="both"/>
        <w:rPr>
          <w:rFonts w:asciiTheme="minorHAnsi" w:hAnsiTheme="minorHAnsi" w:cstheme="minorHAnsi"/>
        </w:rPr>
      </w:pPr>
      <w:r w:rsidRPr="00D9096B">
        <w:rPr>
          <w:rFonts w:asciiTheme="minorHAnsi" w:hAnsiTheme="minorHAnsi" w:cstheme="minorHAnsi"/>
        </w:rPr>
        <w:t xml:space="preserve">Public Notice of Intent to File </w:t>
      </w:r>
      <w:r w:rsidR="00801357" w:rsidRPr="00D9096B">
        <w:rPr>
          <w:rFonts w:asciiTheme="minorHAnsi" w:hAnsiTheme="minorHAnsi" w:cstheme="minorHAnsi"/>
        </w:rPr>
        <w:t>–</w:t>
      </w:r>
      <w:r w:rsidRPr="00D9096B">
        <w:rPr>
          <w:rFonts w:asciiTheme="minorHAnsi" w:hAnsiTheme="minorHAnsi" w:cstheme="minorHAnsi"/>
        </w:rPr>
        <w:t xml:space="preserve"> Required</w:t>
      </w:r>
    </w:p>
    <w:p w14:paraId="309472EE" w14:textId="7B5BE847" w:rsidR="00801357" w:rsidRPr="00D9096B" w:rsidRDefault="00801357" w:rsidP="00D9096B">
      <w:pPr>
        <w:pStyle w:val="ListParagraph"/>
        <w:numPr>
          <w:ilvl w:val="0"/>
          <w:numId w:val="31"/>
        </w:numPr>
        <w:spacing w:after="240"/>
        <w:contextualSpacing w:val="0"/>
        <w:jc w:val="both"/>
        <w:rPr>
          <w:rFonts w:asciiTheme="minorHAnsi" w:hAnsiTheme="minorHAnsi" w:cstheme="minorHAnsi"/>
        </w:rPr>
      </w:pPr>
      <w:r w:rsidRPr="00D9096B">
        <w:rPr>
          <w:rFonts w:asciiTheme="minorHAnsi" w:hAnsiTheme="minorHAnsi" w:cstheme="minorHAnsi"/>
        </w:rPr>
        <w:t>Copy of the Application</w:t>
      </w:r>
      <w:r w:rsidR="00655416" w:rsidRPr="00D9096B">
        <w:rPr>
          <w:rFonts w:asciiTheme="minorHAnsi" w:hAnsiTheme="minorHAnsi" w:cstheme="minorHAnsi"/>
        </w:rPr>
        <w:t xml:space="preserve"> Package</w:t>
      </w:r>
      <w:r w:rsidRPr="00D9096B">
        <w:rPr>
          <w:rFonts w:asciiTheme="minorHAnsi" w:hAnsiTheme="minorHAnsi" w:cstheme="minorHAnsi"/>
        </w:rPr>
        <w:t xml:space="preserve"> Provided to EPA Region 1 - Required</w:t>
      </w:r>
    </w:p>
    <w:p w14:paraId="406D8340" w14:textId="77777777" w:rsidR="006944F0" w:rsidRPr="00D9096B" w:rsidRDefault="006944F0" w:rsidP="00D9096B">
      <w:pPr>
        <w:pStyle w:val="ListParagraph"/>
        <w:numPr>
          <w:ilvl w:val="0"/>
          <w:numId w:val="31"/>
        </w:numPr>
        <w:spacing w:after="240"/>
        <w:contextualSpacing w:val="0"/>
        <w:jc w:val="both"/>
        <w:rPr>
          <w:rFonts w:asciiTheme="minorHAnsi" w:hAnsiTheme="minorHAnsi"/>
        </w:rPr>
      </w:pPr>
      <w:r w:rsidRPr="00D9096B">
        <w:rPr>
          <w:rFonts w:asciiTheme="minorHAnsi" w:hAnsiTheme="minorHAnsi" w:cstheme="minorHAnsi"/>
        </w:rPr>
        <w:t>Certification by the Responsible Official - Required</w:t>
      </w:r>
    </w:p>
    <w:p w14:paraId="6E02F119" w14:textId="18BCA835" w:rsidR="00A425B0" w:rsidRPr="00D9096B" w:rsidRDefault="00A425B0" w:rsidP="00D9096B">
      <w:pPr>
        <w:pStyle w:val="Heading3"/>
      </w:pPr>
      <w:r w:rsidRPr="00D9096B">
        <w:lastRenderedPageBreak/>
        <w:t>Minor Modification</w:t>
      </w:r>
    </w:p>
    <w:p w14:paraId="4456A5C9" w14:textId="5EEF3293" w:rsidR="00A425B0" w:rsidRPr="00D9096B" w:rsidRDefault="00A425B0" w:rsidP="00D9096B">
      <w:pPr>
        <w:spacing w:after="240"/>
        <w:ind w:left="720"/>
        <w:jc w:val="both"/>
        <w:rPr>
          <w:rFonts w:asciiTheme="minorHAnsi" w:hAnsiTheme="minorHAnsi" w:cstheme="minorHAnsi"/>
        </w:rPr>
      </w:pPr>
      <w:r w:rsidRPr="00D9096B">
        <w:rPr>
          <w:rFonts w:asciiTheme="minorHAnsi" w:hAnsiTheme="minorHAnsi" w:cstheme="minorHAnsi"/>
        </w:rPr>
        <w:t xml:space="preserve">Applications for a Minor </w:t>
      </w:r>
      <w:r w:rsidR="009C1A52" w:rsidRPr="00D9096B">
        <w:rPr>
          <w:rFonts w:asciiTheme="minorHAnsi" w:hAnsiTheme="minorHAnsi" w:cstheme="minorHAnsi"/>
        </w:rPr>
        <w:t>Modification</w:t>
      </w:r>
      <w:r w:rsidRPr="00D9096B">
        <w:rPr>
          <w:rFonts w:asciiTheme="minorHAnsi" w:hAnsiTheme="minorHAnsi" w:cstheme="minorHAnsi"/>
        </w:rPr>
        <w:t xml:space="preserve"> must include the following components:</w:t>
      </w:r>
    </w:p>
    <w:p w14:paraId="161C1DF8" w14:textId="77777777" w:rsidR="00A425B0" w:rsidRPr="00D9096B" w:rsidRDefault="00A425B0" w:rsidP="00D9096B">
      <w:pPr>
        <w:pStyle w:val="ListParagraph"/>
        <w:numPr>
          <w:ilvl w:val="0"/>
          <w:numId w:val="32"/>
        </w:numPr>
        <w:spacing w:after="240"/>
        <w:contextualSpacing w:val="0"/>
        <w:jc w:val="both"/>
        <w:rPr>
          <w:rFonts w:asciiTheme="minorHAnsi" w:hAnsiTheme="minorHAnsi" w:cstheme="minorHAnsi"/>
        </w:rPr>
      </w:pPr>
      <w:r w:rsidRPr="00D9096B">
        <w:rPr>
          <w:rFonts w:asciiTheme="minorHAnsi" w:hAnsiTheme="minorHAnsi" w:cstheme="minorHAnsi"/>
        </w:rPr>
        <w:t>Definition of the Project - Required</w:t>
      </w:r>
    </w:p>
    <w:p w14:paraId="25EB254C" w14:textId="4DCD6A27" w:rsidR="00A425B0" w:rsidRPr="00D9096B" w:rsidRDefault="00A425B0" w:rsidP="00D9096B">
      <w:pPr>
        <w:pStyle w:val="ListParagraph"/>
        <w:numPr>
          <w:ilvl w:val="0"/>
          <w:numId w:val="32"/>
        </w:numPr>
        <w:spacing w:after="240"/>
        <w:contextualSpacing w:val="0"/>
        <w:jc w:val="both"/>
        <w:rPr>
          <w:rFonts w:asciiTheme="minorHAnsi" w:hAnsiTheme="minorHAnsi" w:cstheme="minorHAnsi"/>
        </w:rPr>
      </w:pPr>
      <w:r w:rsidRPr="00D9096B">
        <w:rPr>
          <w:rFonts w:asciiTheme="minorHAnsi" w:hAnsiTheme="minorHAnsi" w:cstheme="minorHAnsi"/>
        </w:rPr>
        <w:t>Project Emissions</w:t>
      </w:r>
      <w:r w:rsidR="00730DE0" w:rsidRPr="00D9096B">
        <w:rPr>
          <w:rFonts w:asciiTheme="minorHAnsi" w:hAnsiTheme="minorHAnsi" w:cstheme="minorHAnsi"/>
        </w:rPr>
        <w:t xml:space="preserve"> Accounting</w:t>
      </w:r>
      <w:r w:rsidRPr="00D9096B">
        <w:rPr>
          <w:rFonts w:asciiTheme="minorHAnsi" w:hAnsiTheme="minorHAnsi" w:cstheme="minorHAnsi"/>
        </w:rPr>
        <w:t xml:space="preserve"> - Required</w:t>
      </w:r>
    </w:p>
    <w:p w14:paraId="0267B771" w14:textId="77777777" w:rsidR="00A425B0" w:rsidRPr="00D9096B" w:rsidRDefault="00A425B0" w:rsidP="00D9096B">
      <w:pPr>
        <w:pStyle w:val="ListParagraph"/>
        <w:numPr>
          <w:ilvl w:val="0"/>
          <w:numId w:val="32"/>
        </w:numPr>
        <w:spacing w:after="240"/>
        <w:contextualSpacing w:val="0"/>
        <w:jc w:val="both"/>
        <w:rPr>
          <w:rFonts w:asciiTheme="minorHAnsi" w:hAnsiTheme="minorHAnsi" w:cstheme="minorHAnsi"/>
        </w:rPr>
      </w:pPr>
      <w:r w:rsidRPr="00D9096B">
        <w:rPr>
          <w:rFonts w:asciiTheme="minorHAnsi" w:hAnsiTheme="minorHAnsi" w:cstheme="minorHAnsi"/>
        </w:rPr>
        <w:t>BACT Analysis - Required</w:t>
      </w:r>
    </w:p>
    <w:p w14:paraId="65649D00" w14:textId="151B66C5" w:rsidR="00A425B0" w:rsidRPr="00D9096B" w:rsidRDefault="00A425B0" w:rsidP="00D9096B">
      <w:pPr>
        <w:pStyle w:val="ListParagraph"/>
        <w:numPr>
          <w:ilvl w:val="0"/>
          <w:numId w:val="32"/>
        </w:numPr>
        <w:spacing w:after="240"/>
        <w:contextualSpacing w:val="0"/>
        <w:jc w:val="both"/>
        <w:rPr>
          <w:rFonts w:asciiTheme="minorHAnsi" w:hAnsiTheme="minorHAnsi" w:cstheme="minorHAnsi"/>
        </w:rPr>
      </w:pPr>
      <w:r w:rsidRPr="00D9096B">
        <w:rPr>
          <w:rFonts w:asciiTheme="minorHAnsi" w:hAnsiTheme="minorHAnsi" w:cstheme="minorHAnsi"/>
        </w:rPr>
        <w:t>Ambient Air Dispersion Modeling Analysis – May be required depending on the size and type of emissions increases</w:t>
      </w:r>
    </w:p>
    <w:p w14:paraId="5FADEFFD" w14:textId="278B934D" w:rsidR="00A425B0" w:rsidRPr="00D9096B" w:rsidRDefault="00A425B0" w:rsidP="00D9096B">
      <w:pPr>
        <w:pStyle w:val="ListParagraph"/>
        <w:numPr>
          <w:ilvl w:val="0"/>
          <w:numId w:val="32"/>
        </w:numPr>
        <w:spacing w:after="240"/>
        <w:contextualSpacing w:val="0"/>
        <w:jc w:val="both"/>
        <w:rPr>
          <w:rFonts w:asciiTheme="minorHAnsi" w:hAnsiTheme="minorHAnsi" w:cstheme="minorHAnsi"/>
        </w:rPr>
      </w:pPr>
      <w:r w:rsidRPr="00D9096B">
        <w:rPr>
          <w:rFonts w:asciiTheme="minorHAnsi" w:hAnsiTheme="minorHAnsi" w:cstheme="minorHAnsi"/>
        </w:rPr>
        <w:t xml:space="preserve">Compliance Monitoring Methods </w:t>
      </w:r>
      <w:r w:rsidR="0050547B" w:rsidRPr="00D9096B">
        <w:rPr>
          <w:rFonts w:asciiTheme="minorHAnsi" w:hAnsiTheme="minorHAnsi" w:cstheme="minorHAnsi"/>
        </w:rPr>
        <w:t>– Encouraged</w:t>
      </w:r>
    </w:p>
    <w:p w14:paraId="62BD90D2" w14:textId="300BE8BE" w:rsidR="00A425B0" w:rsidRPr="00D9096B" w:rsidRDefault="00A425B0" w:rsidP="00D9096B">
      <w:pPr>
        <w:pStyle w:val="ListParagraph"/>
        <w:numPr>
          <w:ilvl w:val="0"/>
          <w:numId w:val="32"/>
        </w:numPr>
        <w:spacing w:after="240"/>
        <w:contextualSpacing w:val="0"/>
        <w:jc w:val="both"/>
        <w:rPr>
          <w:rFonts w:asciiTheme="minorHAnsi" w:hAnsiTheme="minorHAnsi" w:cstheme="minorHAnsi"/>
        </w:rPr>
      </w:pPr>
      <w:r w:rsidRPr="00D9096B">
        <w:rPr>
          <w:rFonts w:asciiTheme="minorHAnsi" w:hAnsiTheme="minorHAnsi" w:cstheme="minorHAnsi"/>
        </w:rPr>
        <w:t>Applicable Requirements –</w:t>
      </w:r>
      <w:r w:rsidR="0050547B" w:rsidRPr="00D9096B">
        <w:rPr>
          <w:rFonts w:asciiTheme="minorHAnsi" w:hAnsiTheme="minorHAnsi" w:cstheme="minorHAnsi"/>
        </w:rPr>
        <w:t xml:space="preserve"> E</w:t>
      </w:r>
      <w:r w:rsidRPr="00D9096B">
        <w:rPr>
          <w:rFonts w:asciiTheme="minorHAnsi" w:hAnsiTheme="minorHAnsi" w:cstheme="minorHAnsi"/>
        </w:rPr>
        <w:t>ncouraged</w:t>
      </w:r>
    </w:p>
    <w:p w14:paraId="7BDED6BB" w14:textId="4B53EF85" w:rsidR="00A425B0" w:rsidRPr="00D9096B" w:rsidRDefault="00A425B0" w:rsidP="00D9096B">
      <w:pPr>
        <w:pStyle w:val="ListParagraph"/>
        <w:numPr>
          <w:ilvl w:val="0"/>
          <w:numId w:val="32"/>
        </w:numPr>
        <w:spacing w:after="240"/>
        <w:contextualSpacing w:val="0"/>
        <w:jc w:val="both"/>
        <w:rPr>
          <w:rFonts w:asciiTheme="minorHAnsi" w:hAnsiTheme="minorHAnsi" w:cstheme="minorHAnsi"/>
        </w:rPr>
      </w:pPr>
      <w:r w:rsidRPr="00D9096B">
        <w:rPr>
          <w:rFonts w:asciiTheme="minorHAnsi" w:hAnsiTheme="minorHAnsi" w:cstheme="minorHAnsi"/>
        </w:rPr>
        <w:t xml:space="preserve">Construction Schedule - </w:t>
      </w:r>
      <w:r w:rsidR="00833CD2" w:rsidRPr="00D9096B">
        <w:rPr>
          <w:rFonts w:asciiTheme="minorHAnsi" w:hAnsiTheme="minorHAnsi" w:cstheme="minorHAnsi"/>
        </w:rPr>
        <w:t>Encouraged</w:t>
      </w:r>
    </w:p>
    <w:p w14:paraId="7DD47B6C" w14:textId="77777777" w:rsidR="00A425B0" w:rsidRPr="00D9096B" w:rsidRDefault="00A425B0" w:rsidP="00D9096B">
      <w:pPr>
        <w:pStyle w:val="ListParagraph"/>
        <w:numPr>
          <w:ilvl w:val="0"/>
          <w:numId w:val="32"/>
        </w:numPr>
        <w:spacing w:after="240"/>
        <w:contextualSpacing w:val="0"/>
        <w:jc w:val="both"/>
        <w:rPr>
          <w:rFonts w:asciiTheme="minorHAnsi" w:hAnsiTheme="minorHAnsi" w:cstheme="minorHAnsi"/>
        </w:rPr>
      </w:pPr>
      <w:r w:rsidRPr="00D9096B">
        <w:rPr>
          <w:rFonts w:asciiTheme="minorHAnsi" w:hAnsiTheme="minorHAnsi" w:cstheme="minorHAnsi"/>
        </w:rPr>
        <w:t>Application Forms - Required</w:t>
      </w:r>
    </w:p>
    <w:p w14:paraId="615F7D7C" w14:textId="77777777" w:rsidR="00A425B0" w:rsidRPr="00D9096B" w:rsidRDefault="00A425B0" w:rsidP="00D9096B">
      <w:pPr>
        <w:pStyle w:val="ListParagraph"/>
        <w:numPr>
          <w:ilvl w:val="0"/>
          <w:numId w:val="32"/>
        </w:numPr>
        <w:spacing w:after="240"/>
        <w:contextualSpacing w:val="0"/>
        <w:jc w:val="both"/>
        <w:rPr>
          <w:rFonts w:asciiTheme="minorHAnsi" w:hAnsiTheme="minorHAnsi" w:cstheme="minorHAnsi"/>
        </w:rPr>
      </w:pPr>
      <w:r w:rsidRPr="00D9096B">
        <w:rPr>
          <w:rFonts w:asciiTheme="minorHAnsi" w:hAnsiTheme="minorHAnsi" w:cstheme="minorHAnsi"/>
        </w:rPr>
        <w:t>Public Notice of Intent to File - Required</w:t>
      </w:r>
    </w:p>
    <w:p w14:paraId="58FBB0EF" w14:textId="77777777" w:rsidR="00A425B0" w:rsidRPr="00D9096B" w:rsidRDefault="00A425B0" w:rsidP="00D9096B">
      <w:pPr>
        <w:pStyle w:val="ListParagraph"/>
        <w:numPr>
          <w:ilvl w:val="0"/>
          <w:numId w:val="32"/>
        </w:numPr>
        <w:spacing w:after="240"/>
        <w:contextualSpacing w:val="0"/>
        <w:jc w:val="both"/>
        <w:rPr>
          <w:rFonts w:asciiTheme="minorHAnsi" w:hAnsiTheme="minorHAnsi"/>
        </w:rPr>
      </w:pPr>
      <w:r w:rsidRPr="00D9096B">
        <w:rPr>
          <w:rFonts w:asciiTheme="minorHAnsi" w:hAnsiTheme="minorHAnsi" w:cstheme="minorHAnsi"/>
        </w:rPr>
        <w:t>Certification by the Responsible Official - Required</w:t>
      </w:r>
    </w:p>
    <w:p w14:paraId="09F7783B" w14:textId="200C466A" w:rsidR="0050547B" w:rsidRPr="00D9096B" w:rsidRDefault="0050547B" w:rsidP="00D9096B">
      <w:pPr>
        <w:pStyle w:val="Heading3"/>
      </w:pPr>
      <w:r w:rsidRPr="00D9096B">
        <w:t>Minor Revision</w:t>
      </w:r>
    </w:p>
    <w:p w14:paraId="358BFD7D" w14:textId="19740BC5" w:rsidR="0050547B" w:rsidRPr="00D9096B" w:rsidRDefault="0050547B" w:rsidP="00D9096B">
      <w:pPr>
        <w:spacing w:after="240"/>
        <w:ind w:left="720"/>
        <w:jc w:val="both"/>
        <w:rPr>
          <w:rFonts w:asciiTheme="minorHAnsi" w:hAnsiTheme="minorHAnsi" w:cstheme="minorHAnsi"/>
        </w:rPr>
      </w:pPr>
      <w:r w:rsidRPr="00D9096B">
        <w:rPr>
          <w:rFonts w:asciiTheme="minorHAnsi" w:hAnsiTheme="minorHAnsi" w:cstheme="minorHAnsi"/>
        </w:rPr>
        <w:t>Applications for a Minor Revision must include the following components:</w:t>
      </w:r>
    </w:p>
    <w:p w14:paraId="49BCD8D3" w14:textId="0D9E1934" w:rsidR="0050547B" w:rsidRPr="00D9096B" w:rsidRDefault="00234CEE" w:rsidP="00D9096B">
      <w:pPr>
        <w:pStyle w:val="ListParagraph"/>
        <w:numPr>
          <w:ilvl w:val="0"/>
          <w:numId w:val="33"/>
        </w:numPr>
        <w:spacing w:after="240"/>
        <w:contextualSpacing w:val="0"/>
        <w:jc w:val="both"/>
        <w:rPr>
          <w:rFonts w:asciiTheme="minorHAnsi" w:hAnsiTheme="minorHAnsi" w:cstheme="minorHAnsi"/>
        </w:rPr>
      </w:pPr>
      <w:r w:rsidRPr="00D9096B">
        <w:rPr>
          <w:rFonts w:asciiTheme="minorHAnsi" w:hAnsiTheme="minorHAnsi" w:cstheme="minorHAnsi"/>
        </w:rPr>
        <w:t>Minor Revision Request Letter</w:t>
      </w:r>
      <w:r w:rsidR="0050547B" w:rsidRPr="00D9096B">
        <w:rPr>
          <w:rFonts w:asciiTheme="minorHAnsi" w:hAnsiTheme="minorHAnsi" w:cstheme="minorHAnsi"/>
        </w:rPr>
        <w:t xml:space="preserve"> - Required</w:t>
      </w:r>
    </w:p>
    <w:p w14:paraId="6DA7A072" w14:textId="420BB32E" w:rsidR="0050547B" w:rsidRPr="00D9096B" w:rsidRDefault="0050547B" w:rsidP="00D9096B">
      <w:pPr>
        <w:pStyle w:val="ListParagraph"/>
        <w:numPr>
          <w:ilvl w:val="0"/>
          <w:numId w:val="33"/>
        </w:numPr>
        <w:spacing w:after="240"/>
        <w:contextualSpacing w:val="0"/>
        <w:jc w:val="both"/>
        <w:rPr>
          <w:rFonts w:asciiTheme="minorHAnsi" w:hAnsiTheme="minorHAnsi" w:cstheme="minorHAnsi"/>
        </w:rPr>
      </w:pPr>
      <w:r w:rsidRPr="00D9096B">
        <w:rPr>
          <w:rFonts w:asciiTheme="minorHAnsi" w:hAnsiTheme="minorHAnsi" w:cstheme="minorHAnsi"/>
        </w:rPr>
        <w:t>Applicable Requirements – Encouraged</w:t>
      </w:r>
    </w:p>
    <w:p w14:paraId="23B679B3" w14:textId="024D8501" w:rsidR="0050547B" w:rsidRPr="00D9096B" w:rsidRDefault="0050547B" w:rsidP="00D9096B">
      <w:pPr>
        <w:pStyle w:val="ListParagraph"/>
        <w:numPr>
          <w:ilvl w:val="0"/>
          <w:numId w:val="33"/>
        </w:numPr>
        <w:spacing w:after="240"/>
        <w:contextualSpacing w:val="0"/>
        <w:jc w:val="both"/>
        <w:rPr>
          <w:rFonts w:asciiTheme="minorHAnsi" w:hAnsiTheme="minorHAnsi" w:cstheme="minorHAnsi"/>
        </w:rPr>
      </w:pPr>
      <w:r w:rsidRPr="00D9096B">
        <w:rPr>
          <w:rFonts w:asciiTheme="minorHAnsi" w:hAnsiTheme="minorHAnsi" w:cstheme="minorHAnsi"/>
        </w:rPr>
        <w:t>Construction Schedule - Encouraged</w:t>
      </w:r>
    </w:p>
    <w:p w14:paraId="61EDD385" w14:textId="35BC36FF" w:rsidR="0050547B" w:rsidRPr="00D9096B" w:rsidRDefault="0050547B" w:rsidP="00D9096B">
      <w:pPr>
        <w:pStyle w:val="ListParagraph"/>
        <w:numPr>
          <w:ilvl w:val="0"/>
          <w:numId w:val="33"/>
        </w:numPr>
        <w:spacing w:after="240"/>
        <w:contextualSpacing w:val="0"/>
        <w:jc w:val="both"/>
        <w:rPr>
          <w:rFonts w:asciiTheme="minorHAnsi" w:hAnsiTheme="minorHAnsi" w:cstheme="minorHAnsi"/>
        </w:rPr>
      </w:pPr>
      <w:r w:rsidRPr="00D9096B">
        <w:rPr>
          <w:rFonts w:asciiTheme="minorHAnsi" w:hAnsiTheme="minorHAnsi" w:cstheme="minorHAnsi"/>
        </w:rPr>
        <w:t>Application Forms –</w:t>
      </w:r>
      <w:r w:rsidR="009C1A52" w:rsidRPr="00D9096B">
        <w:rPr>
          <w:rFonts w:asciiTheme="minorHAnsi" w:hAnsiTheme="minorHAnsi" w:cstheme="minorHAnsi"/>
        </w:rPr>
        <w:t xml:space="preserve"> Not required but</w:t>
      </w:r>
      <w:r w:rsidRPr="00D9096B">
        <w:rPr>
          <w:rFonts w:asciiTheme="minorHAnsi" w:hAnsiTheme="minorHAnsi" w:cstheme="minorHAnsi"/>
        </w:rPr>
        <w:t xml:space="preserve"> </w:t>
      </w:r>
      <w:r w:rsidR="009C1A52" w:rsidRPr="00D9096B">
        <w:rPr>
          <w:rFonts w:asciiTheme="minorHAnsi" w:hAnsiTheme="minorHAnsi" w:cstheme="minorHAnsi"/>
        </w:rPr>
        <w:t>c</w:t>
      </w:r>
      <w:r w:rsidRPr="00D9096B">
        <w:rPr>
          <w:rFonts w:asciiTheme="minorHAnsi" w:hAnsiTheme="minorHAnsi" w:cstheme="minorHAnsi"/>
        </w:rPr>
        <w:t xml:space="preserve">ontact information </w:t>
      </w:r>
      <w:r w:rsidR="009C1A52" w:rsidRPr="00D9096B">
        <w:rPr>
          <w:rFonts w:asciiTheme="minorHAnsi" w:hAnsiTheme="minorHAnsi" w:cstheme="minorHAnsi"/>
        </w:rPr>
        <w:t>is encouraged</w:t>
      </w:r>
    </w:p>
    <w:p w14:paraId="4F6C02A2" w14:textId="3DF08994" w:rsidR="006944F0" w:rsidRPr="00D9096B" w:rsidRDefault="0050547B" w:rsidP="00D9096B">
      <w:pPr>
        <w:pStyle w:val="ListParagraph"/>
        <w:numPr>
          <w:ilvl w:val="0"/>
          <w:numId w:val="33"/>
        </w:numPr>
        <w:spacing w:after="240"/>
        <w:contextualSpacing w:val="0"/>
        <w:jc w:val="both"/>
        <w:rPr>
          <w:rFonts w:asciiTheme="minorHAnsi" w:hAnsiTheme="minorHAnsi"/>
        </w:rPr>
      </w:pPr>
      <w:r w:rsidRPr="00D9096B">
        <w:rPr>
          <w:rFonts w:asciiTheme="minorHAnsi" w:hAnsiTheme="minorHAnsi" w:cstheme="minorHAnsi"/>
        </w:rPr>
        <w:t>Certification by the Responsible Official - Required</w:t>
      </w:r>
    </w:p>
    <w:p w14:paraId="7E37C0EE" w14:textId="77777777" w:rsidR="009C1A52" w:rsidRPr="00D9096B" w:rsidRDefault="009C1A52" w:rsidP="00D9096B">
      <w:pPr>
        <w:spacing w:after="240"/>
        <w:jc w:val="both"/>
        <w:rPr>
          <w:rFonts w:asciiTheme="minorHAnsi" w:eastAsiaTheme="majorEastAsia" w:hAnsiTheme="minorHAnsi" w:cstheme="majorBidi"/>
          <w:b/>
          <w:bCs/>
          <w:i/>
          <w:iCs/>
          <w:color w:val="4F81BD" w:themeColor="accent1"/>
          <w:u w:val="single"/>
        </w:rPr>
      </w:pPr>
      <w:r w:rsidRPr="00D9096B">
        <w:br w:type="page"/>
      </w:r>
    </w:p>
    <w:p w14:paraId="70D7FE0F" w14:textId="1096A4AA" w:rsidR="00756FD1" w:rsidRPr="00D9096B" w:rsidRDefault="00756FD1" w:rsidP="00D9096B">
      <w:pPr>
        <w:pStyle w:val="Heading2"/>
        <w:rPr>
          <w:sz w:val="24"/>
          <w:szCs w:val="24"/>
        </w:rPr>
      </w:pPr>
      <w:r w:rsidRPr="00D9096B">
        <w:rPr>
          <w:sz w:val="24"/>
          <w:szCs w:val="24"/>
        </w:rPr>
        <w:lastRenderedPageBreak/>
        <w:t>License Application Components</w:t>
      </w:r>
    </w:p>
    <w:p w14:paraId="18B13A8E" w14:textId="6B6F732E" w:rsidR="004435C3" w:rsidRPr="00D9096B" w:rsidRDefault="00756FD1" w:rsidP="00D9096B">
      <w:pPr>
        <w:spacing w:after="240"/>
        <w:ind w:left="360"/>
        <w:jc w:val="both"/>
        <w:rPr>
          <w:rFonts w:asciiTheme="minorHAnsi" w:hAnsiTheme="minorHAnsi" w:cstheme="minorHAnsi"/>
        </w:rPr>
      </w:pPr>
      <w:r w:rsidRPr="00D9096B">
        <w:rPr>
          <w:rFonts w:asciiTheme="minorHAnsi" w:hAnsiTheme="minorHAnsi"/>
        </w:rPr>
        <w:t xml:space="preserve">The following paragraphs provide additional detail about </w:t>
      </w:r>
      <w:r w:rsidR="009C1A52" w:rsidRPr="00D9096B">
        <w:rPr>
          <w:rFonts w:asciiTheme="minorHAnsi" w:hAnsiTheme="minorHAnsi"/>
        </w:rPr>
        <w:t xml:space="preserve">each potentially applicable </w:t>
      </w:r>
      <w:r w:rsidRPr="00D9096B">
        <w:rPr>
          <w:rFonts w:asciiTheme="minorHAnsi" w:hAnsiTheme="minorHAnsi"/>
        </w:rPr>
        <w:t xml:space="preserve">application component, when </w:t>
      </w:r>
      <w:r w:rsidR="009C1A52" w:rsidRPr="00D9096B">
        <w:rPr>
          <w:rFonts w:asciiTheme="minorHAnsi" w:hAnsiTheme="minorHAnsi"/>
        </w:rPr>
        <w:t>it</w:t>
      </w:r>
      <w:r w:rsidRPr="00D9096B">
        <w:rPr>
          <w:rFonts w:asciiTheme="minorHAnsi" w:hAnsiTheme="minorHAnsi"/>
        </w:rPr>
        <w:t xml:space="preserve"> may be required, and what must</w:t>
      </w:r>
      <w:r w:rsidR="009C1A52" w:rsidRPr="00D9096B">
        <w:rPr>
          <w:rFonts w:asciiTheme="minorHAnsi" w:hAnsiTheme="minorHAnsi"/>
        </w:rPr>
        <w:t xml:space="preserve"> be</w:t>
      </w:r>
      <w:r w:rsidRPr="00D9096B">
        <w:rPr>
          <w:rFonts w:asciiTheme="minorHAnsi" w:hAnsiTheme="minorHAnsi"/>
        </w:rPr>
        <w:t xml:space="preserve"> include</w:t>
      </w:r>
      <w:r w:rsidR="009C1A52" w:rsidRPr="00D9096B">
        <w:rPr>
          <w:rFonts w:asciiTheme="minorHAnsi" w:hAnsiTheme="minorHAnsi"/>
        </w:rPr>
        <w:t>d</w:t>
      </w:r>
      <w:r w:rsidRPr="00D9096B">
        <w:rPr>
          <w:rFonts w:asciiTheme="minorHAnsi" w:hAnsiTheme="minorHAnsi"/>
        </w:rPr>
        <w:t>.</w:t>
      </w:r>
      <w:r w:rsidR="00C91AE6" w:rsidRPr="00D9096B">
        <w:rPr>
          <w:rFonts w:asciiTheme="minorHAnsi" w:hAnsiTheme="minorHAnsi"/>
        </w:rPr>
        <w:t xml:space="preserve"> </w:t>
      </w:r>
    </w:p>
    <w:p w14:paraId="62200FC2" w14:textId="4F06DBF3" w:rsidR="004435C3" w:rsidRPr="00D9096B" w:rsidRDefault="004435C3" w:rsidP="00D9096B">
      <w:pPr>
        <w:pStyle w:val="Heading3"/>
        <w:numPr>
          <w:ilvl w:val="0"/>
          <w:numId w:val="36"/>
        </w:numPr>
      </w:pPr>
      <w:r w:rsidRPr="00D9096B">
        <w:t xml:space="preserve">Definition of the Project </w:t>
      </w:r>
    </w:p>
    <w:p w14:paraId="293C7C45" w14:textId="767CA8E5" w:rsidR="00A46A57" w:rsidRPr="00D9096B" w:rsidRDefault="00F81A9D" w:rsidP="00D9096B">
      <w:pPr>
        <w:pStyle w:val="ListParagraph"/>
        <w:spacing w:after="240"/>
        <w:contextualSpacing w:val="0"/>
        <w:jc w:val="both"/>
        <w:rPr>
          <w:rFonts w:asciiTheme="minorHAnsi" w:hAnsiTheme="minorHAnsi" w:cstheme="minorHAnsi"/>
        </w:rPr>
      </w:pPr>
      <w:r w:rsidRPr="00D9096B">
        <w:rPr>
          <w:rFonts w:asciiTheme="minorHAnsi" w:hAnsiTheme="minorHAnsi" w:cstheme="minorHAnsi"/>
        </w:rPr>
        <w:t xml:space="preserve">The application must define the project. </w:t>
      </w:r>
      <w:r w:rsidR="009C1A52" w:rsidRPr="00D9096B">
        <w:rPr>
          <w:rFonts w:asciiTheme="minorHAnsi" w:hAnsiTheme="minorHAnsi" w:cstheme="minorHAnsi"/>
        </w:rPr>
        <w:t>The applicant</w:t>
      </w:r>
      <w:r w:rsidRPr="00D9096B">
        <w:rPr>
          <w:rFonts w:asciiTheme="minorHAnsi" w:hAnsiTheme="minorHAnsi" w:cstheme="minorHAnsi"/>
        </w:rPr>
        <w:t xml:space="preserve"> should </w:t>
      </w:r>
      <w:r w:rsidR="009C1A52" w:rsidRPr="00D9096B">
        <w:rPr>
          <w:rFonts w:asciiTheme="minorHAnsi" w:hAnsiTheme="minorHAnsi" w:cstheme="minorHAnsi"/>
        </w:rPr>
        <w:t>provide</w:t>
      </w:r>
      <w:r w:rsidRPr="00D9096B">
        <w:rPr>
          <w:rFonts w:asciiTheme="minorHAnsi" w:hAnsiTheme="minorHAnsi" w:cstheme="minorHAnsi"/>
        </w:rPr>
        <w:t xml:space="preserve"> a narrative description of the project as a whole as well as</w:t>
      </w:r>
      <w:r w:rsidR="009C1A52" w:rsidRPr="00D9096B">
        <w:rPr>
          <w:rFonts w:asciiTheme="minorHAnsi" w:hAnsiTheme="minorHAnsi" w:cstheme="minorHAnsi"/>
        </w:rPr>
        <w:t xml:space="preserve"> </w:t>
      </w:r>
      <w:r w:rsidR="003E7C4A" w:rsidRPr="00D9096B">
        <w:rPr>
          <w:rFonts w:asciiTheme="minorHAnsi" w:hAnsiTheme="minorHAnsi" w:cstheme="minorHAnsi"/>
        </w:rPr>
        <w:t>identify</w:t>
      </w:r>
      <w:r w:rsidRPr="00D9096B">
        <w:rPr>
          <w:rFonts w:asciiTheme="minorHAnsi" w:hAnsiTheme="minorHAnsi" w:cstheme="minorHAnsi"/>
        </w:rPr>
        <w:t xml:space="preserve"> all emission</w:t>
      </w:r>
      <w:r w:rsidR="00FA7B41" w:rsidRPr="00D9096B">
        <w:rPr>
          <w:rFonts w:asciiTheme="minorHAnsi" w:hAnsiTheme="minorHAnsi" w:cstheme="minorHAnsi"/>
        </w:rPr>
        <w:t>s</w:t>
      </w:r>
      <w:r w:rsidRPr="00D9096B">
        <w:rPr>
          <w:rFonts w:asciiTheme="minorHAnsi" w:hAnsiTheme="minorHAnsi" w:cstheme="minorHAnsi"/>
        </w:rPr>
        <w:t xml:space="preserve"> units and processes that are part of the project. </w:t>
      </w:r>
      <w:r w:rsidR="00A46A57" w:rsidRPr="00D9096B">
        <w:rPr>
          <w:rFonts w:asciiTheme="minorHAnsi" w:hAnsiTheme="minorHAnsi" w:cstheme="minorHAnsi"/>
        </w:rPr>
        <w:t xml:space="preserve">The applicant must describe the nature and location of the project and project as well as any other information the Department may require. </w:t>
      </w:r>
    </w:p>
    <w:p w14:paraId="245DB947" w14:textId="3EFAF4A7" w:rsidR="00F81A9D" w:rsidRPr="00D9096B" w:rsidRDefault="00F81A9D" w:rsidP="00D9096B">
      <w:pPr>
        <w:pStyle w:val="ListParagraph"/>
        <w:spacing w:after="240"/>
        <w:contextualSpacing w:val="0"/>
        <w:jc w:val="both"/>
        <w:rPr>
          <w:rFonts w:asciiTheme="minorHAnsi" w:hAnsiTheme="minorHAnsi" w:cstheme="minorHAnsi"/>
        </w:rPr>
      </w:pPr>
      <w:r w:rsidRPr="00D9096B">
        <w:rPr>
          <w:rFonts w:asciiTheme="minorHAnsi" w:hAnsiTheme="minorHAnsi" w:cstheme="minorHAnsi"/>
        </w:rPr>
        <w:t>The applicant must identify all of the project-affected emission</w:t>
      </w:r>
      <w:r w:rsidR="00FA7B41" w:rsidRPr="00D9096B">
        <w:rPr>
          <w:rFonts w:asciiTheme="minorHAnsi" w:hAnsiTheme="minorHAnsi" w:cstheme="minorHAnsi"/>
        </w:rPr>
        <w:t>s</w:t>
      </w:r>
      <w:r w:rsidRPr="00D9096B">
        <w:rPr>
          <w:rFonts w:asciiTheme="minorHAnsi" w:hAnsiTheme="minorHAnsi" w:cstheme="minorHAnsi"/>
        </w:rPr>
        <w:t xml:space="preserve"> units and </w:t>
      </w:r>
      <w:r w:rsidR="003E7C4A" w:rsidRPr="00D9096B">
        <w:rPr>
          <w:rFonts w:asciiTheme="minorHAnsi" w:hAnsiTheme="minorHAnsi" w:cstheme="minorHAnsi"/>
        </w:rPr>
        <w:t>state</w:t>
      </w:r>
      <w:r w:rsidRPr="00D9096B">
        <w:rPr>
          <w:rFonts w:asciiTheme="minorHAnsi" w:hAnsiTheme="minorHAnsi" w:cstheme="minorHAnsi"/>
        </w:rPr>
        <w:t xml:space="preserve"> whether they are “new” or “existing” units.</w:t>
      </w:r>
      <w:r w:rsidR="003E7C4A" w:rsidRPr="00D9096B">
        <w:rPr>
          <w:rFonts w:asciiTheme="minorHAnsi" w:hAnsiTheme="minorHAnsi" w:cstheme="minorHAnsi"/>
        </w:rPr>
        <w:t xml:space="preserve"> </w:t>
      </w:r>
      <w:r w:rsidRPr="00D9096B">
        <w:rPr>
          <w:rFonts w:asciiTheme="minorHAnsi" w:hAnsiTheme="minorHAnsi" w:cstheme="minorHAnsi"/>
        </w:rPr>
        <w:t>A project-affected emission</w:t>
      </w:r>
      <w:r w:rsidR="00FA7B41" w:rsidRPr="00D9096B">
        <w:rPr>
          <w:rFonts w:asciiTheme="minorHAnsi" w:hAnsiTheme="minorHAnsi" w:cstheme="minorHAnsi"/>
        </w:rPr>
        <w:t>s</w:t>
      </w:r>
      <w:r w:rsidRPr="00D9096B">
        <w:rPr>
          <w:rFonts w:asciiTheme="minorHAnsi" w:hAnsiTheme="minorHAnsi" w:cstheme="minorHAnsi"/>
        </w:rPr>
        <w:t xml:space="preserve"> unit is any new unit installed as part of the project, any</w:t>
      </w:r>
      <w:r w:rsidR="003E7C4A" w:rsidRPr="00D9096B">
        <w:rPr>
          <w:rFonts w:asciiTheme="minorHAnsi" w:hAnsiTheme="minorHAnsi" w:cstheme="minorHAnsi"/>
        </w:rPr>
        <w:t xml:space="preserve"> existing</w:t>
      </w:r>
      <w:r w:rsidRPr="00D9096B">
        <w:rPr>
          <w:rFonts w:asciiTheme="minorHAnsi" w:hAnsiTheme="minorHAnsi" w:cstheme="minorHAnsi"/>
        </w:rPr>
        <w:t xml:space="preserve"> unit that is physically modified as part of the project, or any </w:t>
      </w:r>
      <w:r w:rsidR="008E11B1" w:rsidRPr="00D9096B">
        <w:rPr>
          <w:rFonts w:asciiTheme="minorHAnsi" w:hAnsiTheme="minorHAnsi" w:cstheme="minorHAnsi"/>
        </w:rPr>
        <w:t xml:space="preserve">existing </w:t>
      </w:r>
      <w:r w:rsidRPr="00D9096B">
        <w:rPr>
          <w:rFonts w:asciiTheme="minorHAnsi" w:hAnsiTheme="minorHAnsi" w:cstheme="minorHAnsi"/>
        </w:rPr>
        <w:t>unit that will experience an increase in feed, production, or fuel use,</w:t>
      </w:r>
      <w:r w:rsidR="00730DE0" w:rsidRPr="00D9096B">
        <w:rPr>
          <w:rFonts w:asciiTheme="minorHAnsi" w:hAnsiTheme="minorHAnsi" w:cstheme="minorHAnsi"/>
        </w:rPr>
        <w:t xml:space="preserve"> or a</w:t>
      </w:r>
      <w:r w:rsidRPr="00D9096B">
        <w:rPr>
          <w:rFonts w:asciiTheme="minorHAnsi" w:hAnsiTheme="minorHAnsi" w:cstheme="minorHAnsi"/>
        </w:rPr>
        <w:t xml:space="preserve"> change in raw material</w:t>
      </w:r>
      <w:r w:rsidR="00730DE0" w:rsidRPr="00D9096B">
        <w:rPr>
          <w:rFonts w:asciiTheme="minorHAnsi" w:hAnsiTheme="minorHAnsi" w:cstheme="minorHAnsi"/>
        </w:rPr>
        <w:t>.</w:t>
      </w:r>
      <w:r w:rsidRPr="00D9096B">
        <w:rPr>
          <w:rFonts w:asciiTheme="minorHAnsi" w:hAnsiTheme="minorHAnsi" w:cstheme="minorHAnsi"/>
        </w:rPr>
        <w:t xml:space="preserve"> </w:t>
      </w:r>
    </w:p>
    <w:p w14:paraId="4E2731C3" w14:textId="2ADD0231" w:rsidR="00D211A2" w:rsidRPr="00D9096B" w:rsidRDefault="00D211A2" w:rsidP="00D9096B">
      <w:pPr>
        <w:pStyle w:val="ListParagraph"/>
        <w:spacing w:after="240"/>
        <w:contextualSpacing w:val="0"/>
        <w:jc w:val="both"/>
        <w:rPr>
          <w:rFonts w:asciiTheme="minorHAnsi" w:hAnsiTheme="minorHAnsi" w:cstheme="minorHAnsi"/>
        </w:rPr>
      </w:pPr>
      <w:r w:rsidRPr="00D9096B">
        <w:rPr>
          <w:rFonts w:asciiTheme="minorHAnsi" w:hAnsiTheme="minorHAnsi" w:cstheme="minorHAnsi"/>
        </w:rPr>
        <w:t>Under NSR definitions, a</w:t>
      </w:r>
      <w:r w:rsidR="00F81A9D" w:rsidRPr="00D9096B">
        <w:rPr>
          <w:rFonts w:asciiTheme="minorHAnsi" w:hAnsiTheme="minorHAnsi" w:cstheme="minorHAnsi"/>
        </w:rPr>
        <w:t>n emission</w:t>
      </w:r>
      <w:r w:rsidR="00FA7B41" w:rsidRPr="00D9096B">
        <w:rPr>
          <w:rFonts w:asciiTheme="minorHAnsi" w:hAnsiTheme="minorHAnsi" w:cstheme="minorHAnsi"/>
        </w:rPr>
        <w:t>s</w:t>
      </w:r>
      <w:r w:rsidR="00F81A9D" w:rsidRPr="00D9096B">
        <w:rPr>
          <w:rFonts w:asciiTheme="minorHAnsi" w:hAnsiTheme="minorHAnsi" w:cstheme="minorHAnsi"/>
        </w:rPr>
        <w:t xml:space="preserve"> unit is</w:t>
      </w:r>
      <w:r w:rsidRPr="00D9096B">
        <w:rPr>
          <w:rFonts w:asciiTheme="minorHAnsi" w:hAnsiTheme="minorHAnsi" w:cstheme="minorHAnsi"/>
        </w:rPr>
        <w:t xml:space="preserve"> considered a</w:t>
      </w:r>
      <w:r w:rsidR="00F81A9D" w:rsidRPr="00D9096B">
        <w:rPr>
          <w:rFonts w:asciiTheme="minorHAnsi" w:hAnsiTheme="minorHAnsi" w:cstheme="minorHAnsi"/>
        </w:rPr>
        <w:t xml:space="preserve"> </w:t>
      </w:r>
      <w:r w:rsidRPr="00D9096B">
        <w:rPr>
          <w:rFonts w:asciiTheme="minorHAnsi" w:hAnsiTheme="minorHAnsi" w:cstheme="minorHAnsi"/>
        </w:rPr>
        <w:t>“</w:t>
      </w:r>
      <w:r w:rsidR="00F81A9D" w:rsidRPr="00D9096B">
        <w:rPr>
          <w:rFonts w:asciiTheme="minorHAnsi" w:hAnsiTheme="minorHAnsi" w:cstheme="minorHAnsi"/>
        </w:rPr>
        <w:t>new</w:t>
      </w:r>
      <w:r w:rsidRPr="00D9096B">
        <w:rPr>
          <w:rFonts w:asciiTheme="minorHAnsi" w:hAnsiTheme="minorHAnsi" w:cstheme="minorHAnsi"/>
        </w:rPr>
        <w:t>”</w:t>
      </w:r>
      <w:r w:rsidR="00E40ECB" w:rsidRPr="00D9096B">
        <w:rPr>
          <w:rFonts w:asciiTheme="minorHAnsi" w:hAnsiTheme="minorHAnsi" w:cstheme="minorHAnsi"/>
        </w:rPr>
        <w:t xml:space="preserve"> emissions</w:t>
      </w:r>
      <w:r w:rsidRPr="00D9096B">
        <w:rPr>
          <w:rFonts w:asciiTheme="minorHAnsi" w:hAnsiTheme="minorHAnsi" w:cstheme="minorHAnsi"/>
        </w:rPr>
        <w:t xml:space="preserve"> unit</w:t>
      </w:r>
      <w:r w:rsidR="00F81A9D" w:rsidRPr="00D9096B">
        <w:rPr>
          <w:rFonts w:asciiTheme="minorHAnsi" w:hAnsiTheme="minorHAnsi" w:cstheme="minorHAnsi"/>
        </w:rPr>
        <w:t xml:space="preserve"> if it has </w:t>
      </w:r>
      <w:r w:rsidR="00E40ECB" w:rsidRPr="00D9096B">
        <w:rPr>
          <w:rFonts w:asciiTheme="minorHAnsi" w:hAnsiTheme="minorHAnsi" w:cstheme="minorHAnsi"/>
        </w:rPr>
        <w:t>operated</w:t>
      </w:r>
      <w:r w:rsidR="00F81A9D" w:rsidRPr="00D9096B">
        <w:rPr>
          <w:rFonts w:asciiTheme="minorHAnsi" w:hAnsiTheme="minorHAnsi" w:cstheme="minorHAnsi"/>
        </w:rPr>
        <w:t xml:space="preserve"> for </w:t>
      </w:r>
      <w:r w:rsidR="00E40ECB" w:rsidRPr="00D9096B">
        <w:rPr>
          <w:rFonts w:asciiTheme="minorHAnsi" w:hAnsiTheme="minorHAnsi" w:cstheme="minorHAnsi"/>
        </w:rPr>
        <w:t xml:space="preserve">less than </w:t>
      </w:r>
      <w:r w:rsidR="00F81A9D" w:rsidRPr="00D9096B">
        <w:rPr>
          <w:rFonts w:asciiTheme="minorHAnsi" w:hAnsiTheme="minorHAnsi" w:cstheme="minorHAnsi"/>
        </w:rPr>
        <w:t xml:space="preserve">two years. </w:t>
      </w:r>
      <w:r w:rsidR="0047105C" w:rsidRPr="00D9096B">
        <w:rPr>
          <w:rFonts w:asciiTheme="minorHAnsi" w:hAnsiTheme="minorHAnsi" w:cstheme="minorHAnsi"/>
        </w:rPr>
        <w:t>Keep in mind that o</w:t>
      </w:r>
      <w:r w:rsidRPr="00D9096B">
        <w:rPr>
          <w:rFonts w:asciiTheme="minorHAnsi" w:hAnsiTheme="minorHAnsi" w:cstheme="minorHAnsi"/>
        </w:rPr>
        <w:t>nly new emissions units that are part of the project are considered project-affected emissions units. For example, a boiler that began operation 8 months ago is considered a new emissions unit, but it is only a project-affected emissions unit if was installed</w:t>
      </w:r>
      <w:r w:rsidR="00E40ECB" w:rsidRPr="00D9096B">
        <w:rPr>
          <w:rFonts w:asciiTheme="minorHAnsi" w:hAnsiTheme="minorHAnsi" w:cstheme="minorHAnsi"/>
        </w:rPr>
        <w:t>,</w:t>
      </w:r>
      <w:r w:rsidRPr="00D9096B">
        <w:rPr>
          <w:rFonts w:asciiTheme="minorHAnsi" w:hAnsiTheme="minorHAnsi" w:cstheme="minorHAnsi"/>
        </w:rPr>
        <w:t xml:space="preserve"> modified</w:t>
      </w:r>
      <w:r w:rsidR="00E40ECB" w:rsidRPr="00D9096B">
        <w:rPr>
          <w:rFonts w:asciiTheme="minorHAnsi" w:hAnsiTheme="minorHAnsi" w:cstheme="minorHAnsi"/>
        </w:rPr>
        <w:t>, or will see increased usage</w:t>
      </w:r>
      <w:r w:rsidRPr="00D9096B">
        <w:rPr>
          <w:rFonts w:asciiTheme="minorHAnsi" w:hAnsiTheme="minorHAnsi" w:cstheme="minorHAnsi"/>
        </w:rPr>
        <w:t xml:space="preserve"> as part of the current project being addressed. </w:t>
      </w:r>
    </w:p>
    <w:p w14:paraId="02269C2C" w14:textId="6A803E56" w:rsidR="00D211A2" w:rsidRPr="00D9096B" w:rsidRDefault="00D211A2" w:rsidP="00D9096B">
      <w:pPr>
        <w:pStyle w:val="ListParagraph"/>
        <w:spacing w:after="240"/>
        <w:contextualSpacing w:val="0"/>
        <w:jc w:val="both"/>
        <w:rPr>
          <w:rFonts w:asciiTheme="minorHAnsi" w:hAnsiTheme="minorHAnsi" w:cstheme="minorHAnsi"/>
        </w:rPr>
      </w:pPr>
      <w:r w:rsidRPr="00D9096B">
        <w:rPr>
          <w:rFonts w:asciiTheme="minorHAnsi" w:hAnsiTheme="minorHAnsi" w:cstheme="minorHAnsi"/>
        </w:rPr>
        <w:t xml:space="preserve">If an emissions unit has operated for more than two years, it is considered an existing unit. </w:t>
      </w:r>
    </w:p>
    <w:p w14:paraId="75B40824" w14:textId="470FDA12" w:rsidR="00F81A9D" w:rsidRPr="00D9096B" w:rsidRDefault="0047105C" w:rsidP="00D9096B">
      <w:pPr>
        <w:pStyle w:val="ListParagraph"/>
        <w:spacing w:after="240"/>
        <w:contextualSpacing w:val="0"/>
        <w:jc w:val="both"/>
        <w:rPr>
          <w:rFonts w:asciiTheme="minorHAnsi" w:hAnsiTheme="minorHAnsi" w:cstheme="minorHAnsi"/>
        </w:rPr>
      </w:pPr>
      <w:r w:rsidRPr="00D9096B">
        <w:rPr>
          <w:rFonts w:asciiTheme="minorHAnsi" w:hAnsiTheme="minorHAnsi" w:cstheme="minorHAnsi"/>
        </w:rPr>
        <w:t xml:space="preserve">If an emissions unit is being removed </w:t>
      </w:r>
      <w:r w:rsidRPr="00D9096B">
        <w:rPr>
          <w:rFonts w:asciiTheme="minorHAnsi" w:hAnsiTheme="minorHAnsi" w:cstheme="minorHAnsi"/>
          <w:u w:val="single"/>
        </w:rPr>
        <w:t>as part of the project</w:t>
      </w:r>
      <w:r w:rsidRPr="00D9096B">
        <w:rPr>
          <w:rFonts w:asciiTheme="minorHAnsi" w:hAnsiTheme="minorHAnsi" w:cstheme="minorHAnsi"/>
        </w:rPr>
        <w:t>, the applicant is encouraged to consider it a project-affected emissions unit.</w:t>
      </w:r>
    </w:p>
    <w:p w14:paraId="1B7A8281" w14:textId="7634BD0B" w:rsidR="004435C3" w:rsidRPr="00D9096B" w:rsidRDefault="004435C3" w:rsidP="00D9096B">
      <w:pPr>
        <w:pStyle w:val="Heading3"/>
      </w:pPr>
      <w:r w:rsidRPr="00D9096B">
        <w:t xml:space="preserve">Project Emissions </w:t>
      </w:r>
      <w:r w:rsidR="00730DE0" w:rsidRPr="00D9096B">
        <w:t>Accounting</w:t>
      </w:r>
    </w:p>
    <w:p w14:paraId="45ED4437" w14:textId="509CBE2E" w:rsidR="004435C3" w:rsidRPr="00D9096B" w:rsidRDefault="00BA41FB" w:rsidP="00D9096B">
      <w:pPr>
        <w:pStyle w:val="ListParagraph"/>
        <w:spacing w:after="240"/>
        <w:contextualSpacing w:val="0"/>
        <w:jc w:val="both"/>
        <w:rPr>
          <w:rFonts w:asciiTheme="minorHAnsi" w:hAnsiTheme="minorHAnsi" w:cstheme="minorHAnsi"/>
        </w:rPr>
      </w:pPr>
      <w:r w:rsidRPr="00D9096B">
        <w:rPr>
          <w:rFonts w:asciiTheme="minorHAnsi" w:hAnsiTheme="minorHAnsi" w:cstheme="minorHAnsi"/>
        </w:rPr>
        <w:t xml:space="preserve">Applications for New Major Sources, Major Modifications, and Minor Modifications must include a section that addresses the project emissions accounting. </w:t>
      </w:r>
      <w:r w:rsidR="003144FF" w:rsidRPr="00D9096B">
        <w:rPr>
          <w:rFonts w:asciiTheme="minorHAnsi" w:hAnsiTheme="minorHAnsi" w:cstheme="minorHAnsi"/>
        </w:rPr>
        <w:t>This is where the applicant determines the project emissions increases or net emissions increases, as applicable. The project emissions accounting should be determined as outlined below.</w:t>
      </w:r>
    </w:p>
    <w:p w14:paraId="6962A596" w14:textId="1F30E7D9" w:rsidR="003144FF" w:rsidRPr="00D9096B" w:rsidRDefault="003144FF" w:rsidP="00D9096B">
      <w:pPr>
        <w:pStyle w:val="ListParagraph"/>
        <w:numPr>
          <w:ilvl w:val="0"/>
          <w:numId w:val="37"/>
        </w:numPr>
        <w:spacing w:after="240"/>
        <w:contextualSpacing w:val="0"/>
        <w:jc w:val="both"/>
        <w:rPr>
          <w:rFonts w:asciiTheme="minorHAnsi" w:hAnsiTheme="minorHAnsi" w:cstheme="minorHAnsi"/>
        </w:rPr>
      </w:pPr>
      <w:r w:rsidRPr="00D9096B">
        <w:rPr>
          <w:rFonts w:asciiTheme="minorHAnsi" w:hAnsiTheme="minorHAnsi" w:cstheme="minorHAnsi"/>
        </w:rPr>
        <w:t>Determine Baseline Actual Emissions (BAE) for each project-affected emission</w:t>
      </w:r>
      <w:r w:rsidR="00FA7B41" w:rsidRPr="00D9096B">
        <w:rPr>
          <w:rFonts w:asciiTheme="minorHAnsi" w:hAnsiTheme="minorHAnsi" w:cstheme="minorHAnsi"/>
        </w:rPr>
        <w:t>s</w:t>
      </w:r>
      <w:r w:rsidRPr="00D9096B">
        <w:rPr>
          <w:rFonts w:asciiTheme="minorHAnsi" w:hAnsiTheme="minorHAnsi" w:cstheme="minorHAnsi"/>
        </w:rPr>
        <w:t xml:space="preserve"> unit.</w:t>
      </w:r>
    </w:p>
    <w:p w14:paraId="4B87F55D" w14:textId="77777777" w:rsidR="0047105C" w:rsidRPr="00D9096B" w:rsidRDefault="0047105C" w:rsidP="00D9096B">
      <w:pPr>
        <w:spacing w:after="240"/>
        <w:ind w:left="1080"/>
        <w:jc w:val="both"/>
        <w:rPr>
          <w:rFonts w:ascii="Calibri" w:eastAsia="Calibri" w:hAnsi="Calibri" w:cs="Calibri"/>
        </w:rPr>
      </w:pPr>
      <w:r w:rsidRPr="00D9096B">
        <w:rPr>
          <w:rFonts w:ascii="Calibri" w:eastAsia="Calibri" w:hAnsi="Calibri" w:cs="Calibri"/>
        </w:rPr>
        <w:t>New emissions units, including emissions units on-site and operating prior to the project but installed less than two years ago, must use zero ton per year (tpy) for BAE.</w:t>
      </w:r>
    </w:p>
    <w:p w14:paraId="75B0161C" w14:textId="2511BE27" w:rsidR="0094027A" w:rsidRPr="00D9096B" w:rsidRDefault="003144FF" w:rsidP="00D9096B">
      <w:pPr>
        <w:spacing w:after="240"/>
        <w:ind w:left="1080"/>
        <w:jc w:val="both"/>
        <w:rPr>
          <w:rFonts w:ascii="Calibri" w:eastAsia="Calibri" w:hAnsi="Calibri" w:cs="Calibri"/>
        </w:rPr>
      </w:pPr>
      <w:r w:rsidRPr="00D9096B">
        <w:rPr>
          <w:rFonts w:ascii="Calibri" w:eastAsia="Calibri" w:hAnsi="Calibri" w:cs="Calibri"/>
        </w:rPr>
        <w:t>BAE for existing emission</w:t>
      </w:r>
      <w:r w:rsidR="00FA7B41" w:rsidRPr="00D9096B">
        <w:rPr>
          <w:rFonts w:ascii="Calibri" w:eastAsia="Calibri" w:hAnsi="Calibri" w:cs="Calibri"/>
        </w:rPr>
        <w:t>s</w:t>
      </w:r>
      <w:r w:rsidRPr="00D9096B">
        <w:rPr>
          <w:rFonts w:ascii="Calibri" w:eastAsia="Calibri" w:hAnsi="Calibri" w:cs="Calibri"/>
        </w:rPr>
        <w:t xml:space="preserve"> units is based on the average annual emissions over a consecutive 24-month period within the </w:t>
      </w:r>
      <w:r w:rsidR="0094027A" w:rsidRPr="00D9096B">
        <w:rPr>
          <w:rFonts w:ascii="Calibri" w:eastAsia="Calibri" w:hAnsi="Calibri" w:cs="Calibri"/>
        </w:rPr>
        <w:t>ten</w:t>
      </w:r>
      <w:r w:rsidRPr="00D9096B">
        <w:rPr>
          <w:rFonts w:ascii="Calibri" w:eastAsia="Calibri" w:hAnsi="Calibri" w:cs="Calibri"/>
        </w:rPr>
        <w:t xml:space="preserve"> years prior to submittal of the </w:t>
      </w:r>
      <w:r w:rsidRPr="00D9096B">
        <w:rPr>
          <w:rFonts w:ascii="Calibri" w:eastAsia="Calibri" w:hAnsi="Calibri" w:cs="Calibri"/>
        </w:rPr>
        <w:lastRenderedPageBreak/>
        <w:t xml:space="preserve">application. </w:t>
      </w:r>
      <w:r w:rsidR="0094027A" w:rsidRPr="00D9096B">
        <w:rPr>
          <w:rFonts w:ascii="Calibri" w:eastAsia="Calibri" w:hAnsi="Calibri" w:cs="Calibri"/>
        </w:rPr>
        <w:t xml:space="preserve">For projects that include an electric utility steam generating unit, the lookback period is five years instead of ten years. </w:t>
      </w:r>
    </w:p>
    <w:p w14:paraId="59CDC845" w14:textId="77777777" w:rsidR="0047105C" w:rsidRPr="00D9096B" w:rsidRDefault="0047105C" w:rsidP="00D9096B">
      <w:pPr>
        <w:spacing w:after="240"/>
        <w:ind w:left="1080"/>
        <w:jc w:val="both"/>
        <w:rPr>
          <w:rFonts w:ascii="Calibri" w:eastAsia="Calibri" w:hAnsi="Calibri" w:cs="Calibri"/>
        </w:rPr>
      </w:pPr>
      <w:r w:rsidRPr="00D9096B">
        <w:rPr>
          <w:rFonts w:ascii="Calibri" w:eastAsia="Calibri" w:hAnsi="Calibri" w:cs="Calibri"/>
        </w:rPr>
        <w:t>The applicant may choose to use any consecutive 24-month period within the ten- or five</w:t>
      </w:r>
      <w:r w:rsidRPr="00D9096B">
        <w:rPr>
          <w:rFonts w:ascii="Calibri" w:eastAsia="Calibri" w:hAnsi="Calibri" w:cs="Calibri"/>
        </w:rPr>
        <w:noBreakHyphen/>
        <w:t>year lookback period, as applicable. For simplicity, applicants often choose two consecutive calendar years in order to use their annual emissions inventory submission as their basis for BAE. The applicant may choose a different 24-month period for each pollutant or the same 24-month period for all pollutants.</w:t>
      </w:r>
    </w:p>
    <w:p w14:paraId="35287D59" w14:textId="77777777" w:rsidR="0047105C" w:rsidRPr="00D9096B" w:rsidRDefault="0047105C" w:rsidP="00D9096B">
      <w:pPr>
        <w:spacing w:after="240"/>
        <w:ind w:left="1080"/>
        <w:jc w:val="both"/>
        <w:rPr>
          <w:rFonts w:ascii="Calibri" w:eastAsia="Calibri" w:hAnsi="Calibri" w:cs="Calibri"/>
        </w:rPr>
      </w:pPr>
      <w:r w:rsidRPr="00D9096B">
        <w:rPr>
          <w:rFonts w:ascii="Calibri" w:eastAsia="Calibri" w:hAnsi="Calibri" w:cs="Calibri"/>
        </w:rPr>
        <w:t>The applicant must explain any instances where an emissions unit’s BAE do not align with what was previously reported to the Department. For example, the applicant may want to recalculate emissions of PM</w:t>
      </w:r>
      <w:r w:rsidRPr="00D9096B">
        <w:rPr>
          <w:rFonts w:ascii="Calibri" w:eastAsia="Calibri" w:hAnsi="Calibri" w:cs="Calibri"/>
          <w:vertAlign w:val="subscript"/>
        </w:rPr>
        <w:t>10</w:t>
      </w:r>
      <w:r w:rsidRPr="00D9096B">
        <w:rPr>
          <w:rFonts w:ascii="Calibri" w:eastAsia="Calibri" w:hAnsi="Calibri" w:cs="Calibri"/>
        </w:rPr>
        <w:t xml:space="preserve"> to include condensable particulate matter if emissions of only filterable particulate matter had previously been reported. The applicant must explain how emissions were recalculated and why.</w:t>
      </w:r>
    </w:p>
    <w:p w14:paraId="5B9C6451" w14:textId="77777777" w:rsidR="0047105C" w:rsidRPr="00D9096B" w:rsidRDefault="0047105C" w:rsidP="00D9096B">
      <w:pPr>
        <w:spacing w:after="240"/>
        <w:ind w:left="1080"/>
        <w:jc w:val="both"/>
        <w:rPr>
          <w:rFonts w:ascii="Calibri" w:eastAsia="Calibri" w:hAnsi="Calibri" w:cs="Calibri"/>
        </w:rPr>
      </w:pPr>
      <w:r w:rsidRPr="00D9096B">
        <w:rPr>
          <w:rFonts w:ascii="Calibri" w:eastAsia="Calibri" w:hAnsi="Calibri" w:cs="Calibri"/>
        </w:rPr>
        <w:t xml:space="preserve">The BAE numbers should be broken down by emissions unit and totaled by pollutant. The applicant may include emissions from emissions units being removed as part of the project. </w:t>
      </w:r>
    </w:p>
    <w:p w14:paraId="35372896" w14:textId="5870A38C" w:rsidR="003144FF" w:rsidRPr="00D9096B" w:rsidRDefault="003144FF" w:rsidP="00D9096B">
      <w:pPr>
        <w:pStyle w:val="ListParagraph"/>
        <w:numPr>
          <w:ilvl w:val="0"/>
          <w:numId w:val="37"/>
        </w:numPr>
        <w:spacing w:after="240"/>
        <w:contextualSpacing w:val="0"/>
        <w:jc w:val="both"/>
        <w:rPr>
          <w:rFonts w:asciiTheme="minorHAnsi" w:hAnsiTheme="minorHAnsi" w:cstheme="minorHAnsi"/>
        </w:rPr>
      </w:pPr>
      <w:r w:rsidRPr="00D9096B">
        <w:rPr>
          <w:rFonts w:asciiTheme="minorHAnsi" w:hAnsiTheme="minorHAnsi" w:cstheme="minorHAnsi"/>
        </w:rPr>
        <w:t>Determine the Post-Project Emissions</w:t>
      </w:r>
      <w:r w:rsidR="00EC5810" w:rsidRPr="00D9096B">
        <w:rPr>
          <w:rFonts w:asciiTheme="minorHAnsi" w:hAnsiTheme="minorHAnsi" w:cstheme="minorHAnsi"/>
        </w:rPr>
        <w:t xml:space="preserve"> for each project-affected emission</w:t>
      </w:r>
      <w:r w:rsidR="00FA7B41" w:rsidRPr="00D9096B">
        <w:rPr>
          <w:rFonts w:asciiTheme="minorHAnsi" w:hAnsiTheme="minorHAnsi" w:cstheme="minorHAnsi"/>
        </w:rPr>
        <w:t>s</w:t>
      </w:r>
      <w:r w:rsidR="00EC5810" w:rsidRPr="00D9096B">
        <w:rPr>
          <w:rFonts w:asciiTheme="minorHAnsi" w:hAnsiTheme="minorHAnsi" w:cstheme="minorHAnsi"/>
        </w:rPr>
        <w:t xml:space="preserve"> unit.</w:t>
      </w:r>
    </w:p>
    <w:p w14:paraId="0B1E3950" w14:textId="77777777" w:rsidR="0047105C" w:rsidRPr="00D9096B" w:rsidRDefault="0047105C" w:rsidP="00D9096B">
      <w:pPr>
        <w:spacing w:after="240"/>
        <w:ind w:left="1080"/>
        <w:jc w:val="both"/>
        <w:rPr>
          <w:rFonts w:ascii="Calibri" w:eastAsia="Calibri" w:hAnsi="Calibri" w:cs="Calibri"/>
        </w:rPr>
      </w:pPr>
      <w:r w:rsidRPr="00D9096B">
        <w:rPr>
          <w:rFonts w:ascii="Calibri" w:eastAsia="Calibri" w:hAnsi="Calibri" w:cs="Calibri"/>
        </w:rPr>
        <w:t>New emissions units, including project-affected emissions units on-site and operating but installed less than two years ago, must use the emissions unit’s potential to emit (PTE) for post-project emissions.</w:t>
      </w:r>
    </w:p>
    <w:p w14:paraId="5093D3CB" w14:textId="31128AD0" w:rsidR="00EC5810" w:rsidRPr="00D9096B" w:rsidRDefault="0094027A" w:rsidP="00D9096B">
      <w:pPr>
        <w:spacing w:after="240"/>
        <w:ind w:left="1080"/>
        <w:jc w:val="both"/>
        <w:rPr>
          <w:rFonts w:ascii="Calibri" w:eastAsia="Calibri" w:hAnsi="Calibri" w:cs="Calibri"/>
        </w:rPr>
      </w:pPr>
      <w:r w:rsidRPr="00D9096B">
        <w:rPr>
          <w:rFonts w:ascii="Calibri" w:eastAsia="Calibri" w:hAnsi="Calibri" w:cs="Calibri"/>
        </w:rPr>
        <w:t xml:space="preserve">For existing </w:t>
      </w:r>
      <w:r w:rsidR="00EC5810" w:rsidRPr="00D9096B">
        <w:rPr>
          <w:rFonts w:ascii="Calibri" w:eastAsia="Calibri" w:hAnsi="Calibri" w:cs="Calibri"/>
        </w:rPr>
        <w:t>emission</w:t>
      </w:r>
      <w:r w:rsidR="00FA7B41" w:rsidRPr="00D9096B">
        <w:rPr>
          <w:rFonts w:ascii="Calibri" w:eastAsia="Calibri" w:hAnsi="Calibri" w:cs="Calibri"/>
        </w:rPr>
        <w:t>s</w:t>
      </w:r>
      <w:r w:rsidR="00EC5810" w:rsidRPr="00D9096B">
        <w:rPr>
          <w:rFonts w:ascii="Calibri" w:eastAsia="Calibri" w:hAnsi="Calibri" w:cs="Calibri"/>
        </w:rPr>
        <w:t xml:space="preserve"> </w:t>
      </w:r>
      <w:r w:rsidRPr="00D9096B">
        <w:rPr>
          <w:rFonts w:ascii="Calibri" w:eastAsia="Calibri" w:hAnsi="Calibri" w:cs="Calibri"/>
        </w:rPr>
        <w:t xml:space="preserve">units, </w:t>
      </w:r>
      <w:r w:rsidR="00EC5810" w:rsidRPr="00D9096B">
        <w:rPr>
          <w:rFonts w:ascii="Calibri" w:eastAsia="Calibri" w:hAnsi="Calibri" w:cs="Calibri"/>
        </w:rPr>
        <w:t>the applicant</w:t>
      </w:r>
      <w:r w:rsidRPr="00D9096B">
        <w:rPr>
          <w:rFonts w:ascii="Calibri" w:eastAsia="Calibri" w:hAnsi="Calibri" w:cs="Calibri"/>
        </w:rPr>
        <w:t xml:space="preserve"> may elect to use PTE for post-project emissions</w:t>
      </w:r>
      <w:r w:rsidR="00EC5810" w:rsidRPr="00D9096B">
        <w:rPr>
          <w:rFonts w:ascii="Calibri" w:eastAsia="Calibri" w:hAnsi="Calibri" w:cs="Calibri"/>
        </w:rPr>
        <w:t>. This is considered the most</w:t>
      </w:r>
      <w:r w:rsidRPr="00D9096B">
        <w:rPr>
          <w:rFonts w:ascii="Calibri" w:eastAsia="Calibri" w:hAnsi="Calibri" w:cs="Calibri"/>
        </w:rPr>
        <w:t xml:space="preserve"> conservative</w:t>
      </w:r>
      <w:r w:rsidR="00EC5810" w:rsidRPr="00D9096B">
        <w:rPr>
          <w:rFonts w:ascii="Calibri" w:eastAsia="Calibri" w:hAnsi="Calibri" w:cs="Calibri"/>
        </w:rPr>
        <w:t xml:space="preserve"> approach. The applicant may also </w:t>
      </w:r>
      <w:r w:rsidRPr="00D9096B">
        <w:rPr>
          <w:rFonts w:ascii="Calibri" w:eastAsia="Calibri" w:hAnsi="Calibri" w:cs="Calibri"/>
        </w:rPr>
        <w:t xml:space="preserve">elect to use projected actual emissions (PAE). </w:t>
      </w:r>
    </w:p>
    <w:p w14:paraId="29C318A3" w14:textId="07889BCB" w:rsidR="0094027A" w:rsidRPr="00D9096B" w:rsidRDefault="00EC5810" w:rsidP="00D9096B">
      <w:pPr>
        <w:spacing w:after="240"/>
        <w:ind w:left="1080"/>
        <w:jc w:val="both"/>
        <w:rPr>
          <w:rFonts w:ascii="Calibri" w:eastAsia="Calibri" w:hAnsi="Calibri" w:cs="Calibri"/>
          <w:bCs/>
        </w:rPr>
      </w:pPr>
      <w:r w:rsidRPr="00D9096B">
        <w:rPr>
          <w:rFonts w:ascii="Calibri" w:eastAsia="Calibri" w:hAnsi="Calibri" w:cs="Calibri"/>
          <w:bCs/>
        </w:rPr>
        <w:t>PAE are the maximum actual annual emissions anticipated to occur in any one of the five years (12-month periods) following the date existing units resume regular operation after the project or any one 12-month period in the ten years following if the project involves increasing the unit’s design capacity or its potential to emit of a regulated pollutant.</w:t>
      </w:r>
    </w:p>
    <w:p w14:paraId="061CD7DC" w14:textId="7F1A056D" w:rsidR="00EC5810" w:rsidRPr="00D9096B" w:rsidRDefault="00EC5810" w:rsidP="00D9096B">
      <w:pPr>
        <w:spacing w:after="240"/>
        <w:ind w:left="1080"/>
        <w:jc w:val="both"/>
        <w:rPr>
          <w:rFonts w:ascii="Calibri" w:eastAsia="Calibri" w:hAnsi="Calibri" w:cs="Calibri"/>
        </w:rPr>
      </w:pPr>
      <w:r w:rsidRPr="00D9096B">
        <w:rPr>
          <w:rFonts w:ascii="Calibri" w:eastAsia="Calibri" w:hAnsi="Calibri" w:cs="Calibri"/>
        </w:rPr>
        <w:t>The post-project emissions should be broken down by emission</w:t>
      </w:r>
      <w:r w:rsidR="00FA7B41" w:rsidRPr="00D9096B">
        <w:rPr>
          <w:rFonts w:ascii="Calibri" w:eastAsia="Calibri" w:hAnsi="Calibri" w:cs="Calibri"/>
        </w:rPr>
        <w:t>s</w:t>
      </w:r>
      <w:r w:rsidRPr="00D9096B">
        <w:rPr>
          <w:rFonts w:ascii="Calibri" w:eastAsia="Calibri" w:hAnsi="Calibri" w:cs="Calibri"/>
        </w:rPr>
        <w:t xml:space="preserve"> unit and totaled by pollutant. </w:t>
      </w:r>
    </w:p>
    <w:p w14:paraId="3C889277" w14:textId="64DD4267" w:rsidR="003144FF" w:rsidRPr="00D9096B" w:rsidRDefault="003144FF" w:rsidP="00D9096B">
      <w:pPr>
        <w:pStyle w:val="ListParagraph"/>
        <w:numPr>
          <w:ilvl w:val="0"/>
          <w:numId w:val="37"/>
        </w:numPr>
        <w:spacing w:after="240"/>
        <w:contextualSpacing w:val="0"/>
        <w:jc w:val="both"/>
        <w:rPr>
          <w:rFonts w:asciiTheme="minorHAnsi" w:hAnsiTheme="minorHAnsi" w:cstheme="minorHAnsi"/>
        </w:rPr>
      </w:pPr>
      <w:r w:rsidRPr="00D9096B">
        <w:rPr>
          <w:rFonts w:asciiTheme="minorHAnsi" w:hAnsiTheme="minorHAnsi" w:cstheme="minorHAnsi"/>
        </w:rPr>
        <w:t xml:space="preserve">Determine </w:t>
      </w:r>
      <w:r w:rsidR="00B020B8" w:rsidRPr="00D9096B">
        <w:rPr>
          <w:rFonts w:asciiTheme="minorHAnsi" w:hAnsiTheme="minorHAnsi" w:cstheme="minorHAnsi"/>
        </w:rPr>
        <w:t>e</w:t>
      </w:r>
      <w:r w:rsidRPr="00D9096B">
        <w:rPr>
          <w:rFonts w:asciiTheme="minorHAnsi" w:hAnsiTheme="minorHAnsi" w:cstheme="minorHAnsi"/>
        </w:rPr>
        <w:t xml:space="preserve">mission </w:t>
      </w:r>
      <w:r w:rsidR="00B020B8" w:rsidRPr="00D9096B">
        <w:rPr>
          <w:rFonts w:asciiTheme="minorHAnsi" w:hAnsiTheme="minorHAnsi" w:cstheme="minorHAnsi"/>
        </w:rPr>
        <w:t>a</w:t>
      </w:r>
      <w:r w:rsidRPr="00D9096B">
        <w:rPr>
          <w:rFonts w:asciiTheme="minorHAnsi" w:hAnsiTheme="minorHAnsi" w:cstheme="minorHAnsi"/>
        </w:rPr>
        <w:t>djustments</w:t>
      </w:r>
      <w:r w:rsidR="00B020B8" w:rsidRPr="00D9096B">
        <w:rPr>
          <w:rFonts w:asciiTheme="minorHAnsi" w:hAnsiTheme="minorHAnsi" w:cstheme="minorHAnsi"/>
        </w:rPr>
        <w:t>.</w:t>
      </w:r>
      <w:r w:rsidRPr="00D9096B">
        <w:rPr>
          <w:rFonts w:asciiTheme="minorHAnsi" w:hAnsiTheme="minorHAnsi" w:cstheme="minorHAnsi"/>
        </w:rPr>
        <w:t xml:space="preserve"> (</w:t>
      </w:r>
      <w:r w:rsidR="00B020B8" w:rsidRPr="00D9096B">
        <w:rPr>
          <w:rFonts w:asciiTheme="minorHAnsi" w:hAnsiTheme="minorHAnsi" w:cstheme="minorHAnsi"/>
        </w:rPr>
        <w:t>Optional</w:t>
      </w:r>
      <w:r w:rsidRPr="00D9096B">
        <w:rPr>
          <w:rFonts w:asciiTheme="minorHAnsi" w:hAnsiTheme="minorHAnsi" w:cstheme="minorHAnsi"/>
        </w:rPr>
        <w:t>)</w:t>
      </w:r>
    </w:p>
    <w:p w14:paraId="3972E03E" w14:textId="7CC1060D" w:rsidR="00EC5810" w:rsidRPr="00D9096B" w:rsidRDefault="00EC5810" w:rsidP="00D9096B">
      <w:pPr>
        <w:spacing w:after="240"/>
        <w:ind w:left="1080"/>
        <w:jc w:val="both"/>
        <w:rPr>
          <w:rFonts w:ascii="Calibri" w:eastAsia="Calibri" w:hAnsi="Calibri" w:cs="Calibri"/>
        </w:rPr>
      </w:pPr>
      <w:r w:rsidRPr="00D9096B">
        <w:rPr>
          <w:rFonts w:ascii="Calibri" w:eastAsia="Calibri" w:hAnsi="Calibri" w:cs="Calibri"/>
        </w:rPr>
        <w:t xml:space="preserve">An applicant may exclude </w:t>
      </w:r>
      <w:r w:rsidR="00B020B8" w:rsidRPr="00D9096B">
        <w:rPr>
          <w:rFonts w:ascii="Calibri" w:eastAsia="Calibri" w:hAnsi="Calibri" w:cs="Calibri"/>
        </w:rPr>
        <w:t>from PAE</w:t>
      </w:r>
      <w:r w:rsidR="003E7C4A" w:rsidRPr="00D9096B">
        <w:rPr>
          <w:rFonts w:ascii="Calibri" w:eastAsia="Calibri" w:hAnsi="Calibri" w:cs="Calibri"/>
        </w:rPr>
        <w:t xml:space="preserve"> any</w:t>
      </w:r>
      <w:r w:rsidR="00B020B8" w:rsidRPr="00D9096B">
        <w:rPr>
          <w:rFonts w:ascii="Calibri" w:eastAsia="Calibri" w:hAnsi="Calibri" w:cs="Calibri"/>
        </w:rPr>
        <w:t xml:space="preserve"> emissions</w:t>
      </w:r>
      <w:r w:rsidRPr="00D9096B">
        <w:rPr>
          <w:rFonts w:ascii="Calibri" w:eastAsia="Calibri" w:hAnsi="Calibri" w:cs="Calibri"/>
        </w:rPr>
        <w:t xml:space="preserve"> that an existing project-affected emission</w:t>
      </w:r>
      <w:r w:rsidR="00FA7B41" w:rsidRPr="00D9096B">
        <w:rPr>
          <w:rFonts w:ascii="Calibri" w:eastAsia="Calibri" w:hAnsi="Calibri" w:cs="Calibri"/>
        </w:rPr>
        <w:t>s</w:t>
      </w:r>
      <w:r w:rsidRPr="00D9096B">
        <w:rPr>
          <w:rFonts w:ascii="Calibri" w:eastAsia="Calibri" w:hAnsi="Calibri" w:cs="Calibri"/>
        </w:rPr>
        <w:t xml:space="preserve"> unit </w:t>
      </w:r>
      <w:r w:rsidR="00B020B8" w:rsidRPr="00D9096B">
        <w:rPr>
          <w:rFonts w:ascii="Calibri" w:eastAsia="Calibri" w:hAnsi="Calibri" w:cs="Calibri"/>
        </w:rPr>
        <w:t xml:space="preserve">(1) </w:t>
      </w:r>
      <w:r w:rsidRPr="00D9096B">
        <w:rPr>
          <w:rFonts w:ascii="Calibri" w:eastAsia="Calibri" w:hAnsi="Calibri" w:cs="Calibri"/>
        </w:rPr>
        <w:t xml:space="preserve">could have accommodated during the baseline period and </w:t>
      </w:r>
      <w:r w:rsidR="00B020B8" w:rsidRPr="00D9096B">
        <w:rPr>
          <w:rFonts w:ascii="Calibri" w:eastAsia="Calibri" w:hAnsi="Calibri" w:cs="Calibri"/>
        </w:rPr>
        <w:t>(2)</w:t>
      </w:r>
      <w:r w:rsidRPr="00D9096B">
        <w:rPr>
          <w:rFonts w:ascii="Calibri" w:eastAsia="Calibri" w:hAnsi="Calibri" w:cs="Calibri"/>
        </w:rPr>
        <w:t xml:space="preserve"> are unrelated to the current project. This is known as the Demand Growth Exclusion.</w:t>
      </w:r>
      <w:r w:rsidR="00B020B8" w:rsidRPr="00D9096B">
        <w:rPr>
          <w:rFonts w:ascii="Calibri" w:eastAsia="Calibri" w:hAnsi="Calibri" w:cs="Calibri"/>
        </w:rPr>
        <w:t xml:space="preserve"> Only emissions that meet </w:t>
      </w:r>
      <w:r w:rsidR="00B020B8" w:rsidRPr="00D9096B">
        <w:rPr>
          <w:rFonts w:ascii="Calibri" w:eastAsia="Calibri" w:hAnsi="Calibri" w:cs="Calibri"/>
          <w:i/>
          <w:iCs/>
          <w:u w:val="single"/>
        </w:rPr>
        <w:t>both</w:t>
      </w:r>
      <w:r w:rsidR="00B020B8" w:rsidRPr="00D9096B">
        <w:rPr>
          <w:rFonts w:ascii="Calibri" w:eastAsia="Calibri" w:hAnsi="Calibri" w:cs="Calibri"/>
        </w:rPr>
        <w:t xml:space="preserve"> criteria can be deducted from PAE. The burden of proof is </w:t>
      </w:r>
      <w:r w:rsidR="00B020B8" w:rsidRPr="00D9096B">
        <w:rPr>
          <w:rFonts w:ascii="Calibri" w:eastAsia="Calibri" w:hAnsi="Calibri" w:cs="Calibri"/>
        </w:rPr>
        <w:lastRenderedPageBreak/>
        <w:t xml:space="preserve">on the applicant to show that both criteria are met. That justification and an accounting of the excluded emissions must be included in the application. </w:t>
      </w:r>
    </w:p>
    <w:p w14:paraId="23F1FBAD" w14:textId="48D51A08" w:rsidR="003144FF" w:rsidRPr="00D9096B" w:rsidRDefault="003144FF" w:rsidP="00D9096B">
      <w:pPr>
        <w:pStyle w:val="ListParagraph"/>
        <w:numPr>
          <w:ilvl w:val="0"/>
          <w:numId w:val="37"/>
        </w:numPr>
        <w:spacing w:after="240"/>
        <w:contextualSpacing w:val="0"/>
        <w:jc w:val="both"/>
        <w:rPr>
          <w:rFonts w:asciiTheme="minorHAnsi" w:hAnsiTheme="minorHAnsi" w:cstheme="minorHAnsi"/>
        </w:rPr>
      </w:pPr>
      <w:r w:rsidRPr="00D9096B">
        <w:rPr>
          <w:rFonts w:asciiTheme="minorHAnsi" w:hAnsiTheme="minorHAnsi" w:cstheme="minorHAnsi"/>
        </w:rPr>
        <w:t>Determine the Project Emissions Increases</w:t>
      </w:r>
    </w:p>
    <w:p w14:paraId="0E4A87E6" w14:textId="31A5AEE8" w:rsidR="003E5BC4" w:rsidRPr="00D9096B" w:rsidRDefault="003E5BC4" w:rsidP="00D9096B">
      <w:pPr>
        <w:pStyle w:val="ListParagraph"/>
        <w:spacing w:after="240"/>
        <w:ind w:left="1080"/>
        <w:contextualSpacing w:val="0"/>
        <w:jc w:val="both"/>
        <w:rPr>
          <w:rFonts w:asciiTheme="minorHAnsi" w:hAnsiTheme="minorHAnsi" w:cstheme="minorHAnsi"/>
        </w:rPr>
      </w:pPr>
      <w:r w:rsidRPr="00D9096B">
        <w:rPr>
          <w:rFonts w:asciiTheme="minorHAnsi" w:hAnsiTheme="minorHAnsi" w:cstheme="minorHAnsi"/>
        </w:rPr>
        <w:t>Subtract BAE and any excludable emissions from the post-project emissions on a pollutant-by-pollutant basis. Compare the result to the Significant Emission</w:t>
      </w:r>
      <w:r w:rsidR="0047105C" w:rsidRPr="00D9096B">
        <w:rPr>
          <w:rFonts w:asciiTheme="minorHAnsi" w:hAnsiTheme="minorHAnsi" w:cstheme="minorHAnsi"/>
        </w:rPr>
        <w:t>s</w:t>
      </w:r>
      <w:r w:rsidRPr="00D9096B">
        <w:rPr>
          <w:rFonts w:asciiTheme="minorHAnsi" w:hAnsiTheme="minorHAnsi" w:cstheme="minorHAnsi"/>
        </w:rPr>
        <w:t xml:space="preserve"> Increase levels as defined in </w:t>
      </w:r>
      <w:r w:rsidRPr="00D9096B">
        <w:rPr>
          <w:rFonts w:asciiTheme="minorHAnsi" w:hAnsiTheme="minorHAnsi" w:cstheme="minorHAnsi"/>
          <w:i/>
          <w:iCs/>
        </w:rPr>
        <w:t>Definitions Regulation</w:t>
      </w:r>
      <w:r w:rsidRPr="00D9096B">
        <w:rPr>
          <w:rFonts w:asciiTheme="minorHAnsi" w:hAnsiTheme="minorHAnsi" w:cstheme="minorHAnsi"/>
        </w:rPr>
        <w:t>, 06-096 C.M.R. ch. 100</w:t>
      </w:r>
      <w:r w:rsidR="0051445A" w:rsidRPr="00D9096B">
        <w:rPr>
          <w:rFonts w:asciiTheme="minorHAnsi" w:hAnsiTheme="minorHAnsi" w:cstheme="minorHAnsi"/>
        </w:rPr>
        <w:t>, as shown below.</w:t>
      </w:r>
    </w:p>
    <w:tbl>
      <w:tblPr>
        <w:tblStyle w:val="TableGrid"/>
        <w:tblW w:w="0" w:type="auto"/>
        <w:tblInd w:w="10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6A0" w:firstRow="1" w:lastRow="0" w:firstColumn="1" w:lastColumn="0" w:noHBand="1" w:noVBand="1"/>
      </w:tblPr>
      <w:tblGrid>
        <w:gridCol w:w="4485"/>
        <w:gridCol w:w="2430"/>
      </w:tblGrid>
      <w:tr w:rsidR="003E5BC4" w:rsidRPr="00D9096B" w14:paraId="26FA3A4D" w14:textId="77777777" w:rsidTr="00D9096B">
        <w:tc>
          <w:tcPr>
            <w:tcW w:w="4485" w:type="dxa"/>
            <w:shd w:val="clear" w:color="auto" w:fill="D9D9D9" w:themeFill="background1" w:themeFillShade="D9"/>
            <w:vAlign w:val="bottom"/>
          </w:tcPr>
          <w:p w14:paraId="1F5DF4BF" w14:textId="67F36B79" w:rsidR="003E5BC4" w:rsidRPr="00D9096B" w:rsidRDefault="003E5BC4" w:rsidP="00D9096B">
            <w:pPr>
              <w:pStyle w:val="ListParagraph"/>
              <w:ind w:left="0"/>
              <w:contextualSpacing w:val="0"/>
              <w:rPr>
                <w:rFonts w:asciiTheme="minorHAnsi" w:hAnsiTheme="minorHAnsi" w:cstheme="minorHAnsi"/>
                <w:b/>
                <w:bCs/>
              </w:rPr>
            </w:pPr>
            <w:r w:rsidRPr="00D9096B">
              <w:rPr>
                <w:rFonts w:asciiTheme="minorHAnsi" w:hAnsiTheme="minorHAnsi" w:cstheme="minorHAnsi"/>
                <w:b/>
                <w:bCs/>
              </w:rPr>
              <w:t>Regulated Pollutant</w:t>
            </w:r>
          </w:p>
        </w:tc>
        <w:tc>
          <w:tcPr>
            <w:tcW w:w="2430" w:type="dxa"/>
            <w:shd w:val="clear" w:color="auto" w:fill="D9D9D9" w:themeFill="background1" w:themeFillShade="D9"/>
            <w:vAlign w:val="bottom"/>
          </w:tcPr>
          <w:p w14:paraId="178B5724" w14:textId="77777777" w:rsidR="003E5BC4" w:rsidRPr="00D9096B" w:rsidRDefault="003E5BC4" w:rsidP="00D9096B">
            <w:pPr>
              <w:pStyle w:val="ListParagraph"/>
              <w:ind w:left="0"/>
              <w:contextualSpacing w:val="0"/>
              <w:jc w:val="center"/>
              <w:rPr>
                <w:rFonts w:asciiTheme="minorHAnsi" w:hAnsiTheme="minorHAnsi" w:cstheme="minorHAnsi"/>
                <w:b/>
                <w:bCs/>
              </w:rPr>
            </w:pPr>
            <w:r w:rsidRPr="00D9096B">
              <w:rPr>
                <w:rFonts w:asciiTheme="minorHAnsi" w:hAnsiTheme="minorHAnsi" w:cstheme="minorHAnsi"/>
                <w:b/>
                <w:bCs/>
              </w:rPr>
              <w:t>Significant Emissions Increase</w:t>
            </w:r>
          </w:p>
          <w:p w14:paraId="72830240" w14:textId="0D527113" w:rsidR="003E5BC4" w:rsidRPr="00D9096B" w:rsidRDefault="003E5BC4" w:rsidP="00D9096B">
            <w:pPr>
              <w:pStyle w:val="ListParagraph"/>
              <w:ind w:left="0"/>
              <w:contextualSpacing w:val="0"/>
              <w:jc w:val="center"/>
              <w:rPr>
                <w:rFonts w:asciiTheme="minorHAnsi" w:hAnsiTheme="minorHAnsi" w:cstheme="minorHAnsi"/>
                <w:b/>
                <w:bCs/>
              </w:rPr>
            </w:pPr>
            <w:r w:rsidRPr="00D9096B">
              <w:rPr>
                <w:rFonts w:asciiTheme="minorHAnsi" w:hAnsiTheme="minorHAnsi" w:cstheme="minorHAnsi"/>
                <w:b/>
                <w:bCs/>
              </w:rPr>
              <w:t>(tpy)</w:t>
            </w:r>
          </w:p>
        </w:tc>
      </w:tr>
      <w:tr w:rsidR="003E5BC4" w:rsidRPr="00D9096B" w14:paraId="1CBF77FF" w14:textId="77777777" w:rsidTr="00D9096B">
        <w:tc>
          <w:tcPr>
            <w:tcW w:w="4485" w:type="dxa"/>
            <w:vAlign w:val="center"/>
          </w:tcPr>
          <w:p w14:paraId="689B68EC" w14:textId="32A32F64" w:rsidR="003E5BC4" w:rsidRPr="00D9096B" w:rsidRDefault="003E5BC4" w:rsidP="00D9096B">
            <w:pPr>
              <w:pStyle w:val="ListParagraph"/>
              <w:ind w:left="0"/>
              <w:contextualSpacing w:val="0"/>
              <w:rPr>
                <w:rFonts w:asciiTheme="minorHAnsi" w:hAnsiTheme="minorHAnsi" w:cstheme="minorHAnsi"/>
              </w:rPr>
            </w:pPr>
            <w:r w:rsidRPr="00D9096B">
              <w:rPr>
                <w:rFonts w:asciiTheme="minorHAnsi" w:hAnsiTheme="minorHAnsi" w:cstheme="minorHAnsi"/>
              </w:rPr>
              <w:t>Particulate Matter (PM)</w:t>
            </w:r>
          </w:p>
        </w:tc>
        <w:tc>
          <w:tcPr>
            <w:tcW w:w="2430" w:type="dxa"/>
          </w:tcPr>
          <w:p w14:paraId="2D15147B" w14:textId="395DDAEE" w:rsidR="003E5BC4" w:rsidRPr="00D9096B" w:rsidRDefault="003E5BC4" w:rsidP="00D9096B">
            <w:pPr>
              <w:pStyle w:val="ListParagraph"/>
              <w:ind w:left="0"/>
              <w:contextualSpacing w:val="0"/>
              <w:jc w:val="both"/>
              <w:rPr>
                <w:rFonts w:asciiTheme="minorHAnsi" w:hAnsiTheme="minorHAnsi" w:cstheme="minorHAnsi"/>
              </w:rPr>
            </w:pPr>
            <w:r w:rsidRPr="00D9096B">
              <w:rPr>
                <w:rFonts w:asciiTheme="minorHAnsi" w:hAnsiTheme="minorHAnsi" w:cstheme="minorHAnsi"/>
              </w:rPr>
              <w:t>25</w:t>
            </w:r>
          </w:p>
        </w:tc>
      </w:tr>
      <w:tr w:rsidR="003E5BC4" w:rsidRPr="00D9096B" w14:paraId="1E77D2BD" w14:textId="77777777" w:rsidTr="00D9096B">
        <w:tc>
          <w:tcPr>
            <w:tcW w:w="4485" w:type="dxa"/>
            <w:vAlign w:val="center"/>
          </w:tcPr>
          <w:p w14:paraId="786B25C9" w14:textId="60A4C0DD" w:rsidR="003E5BC4" w:rsidRPr="00D9096B" w:rsidRDefault="003E5BC4" w:rsidP="00D9096B">
            <w:pPr>
              <w:pStyle w:val="ListParagraph"/>
              <w:ind w:left="0"/>
              <w:contextualSpacing w:val="0"/>
              <w:rPr>
                <w:rFonts w:asciiTheme="minorHAnsi" w:hAnsiTheme="minorHAnsi" w:cstheme="minorHAnsi"/>
              </w:rPr>
            </w:pPr>
            <w:r w:rsidRPr="00D9096B">
              <w:rPr>
                <w:rFonts w:asciiTheme="minorHAnsi" w:hAnsiTheme="minorHAnsi" w:cstheme="minorHAnsi"/>
              </w:rPr>
              <w:t>PM</w:t>
            </w:r>
            <w:r w:rsidRPr="00D9096B">
              <w:rPr>
                <w:rFonts w:asciiTheme="minorHAnsi" w:hAnsiTheme="minorHAnsi" w:cstheme="minorHAnsi"/>
                <w:vertAlign w:val="subscript"/>
              </w:rPr>
              <w:t>10</w:t>
            </w:r>
          </w:p>
        </w:tc>
        <w:tc>
          <w:tcPr>
            <w:tcW w:w="2430" w:type="dxa"/>
          </w:tcPr>
          <w:p w14:paraId="41957A0B" w14:textId="2B87C769" w:rsidR="003E5BC4" w:rsidRPr="00D9096B" w:rsidRDefault="003E5BC4" w:rsidP="00D9096B">
            <w:pPr>
              <w:pStyle w:val="ListParagraph"/>
              <w:ind w:left="0"/>
              <w:contextualSpacing w:val="0"/>
              <w:jc w:val="both"/>
              <w:rPr>
                <w:rFonts w:asciiTheme="minorHAnsi" w:hAnsiTheme="minorHAnsi" w:cstheme="minorHAnsi"/>
              </w:rPr>
            </w:pPr>
            <w:r w:rsidRPr="00D9096B">
              <w:rPr>
                <w:rFonts w:asciiTheme="minorHAnsi" w:hAnsiTheme="minorHAnsi" w:cstheme="minorHAnsi"/>
              </w:rPr>
              <w:t>15</w:t>
            </w:r>
          </w:p>
        </w:tc>
      </w:tr>
      <w:tr w:rsidR="003E5BC4" w:rsidRPr="00D9096B" w14:paraId="2D69474A" w14:textId="77777777" w:rsidTr="00D9096B">
        <w:tc>
          <w:tcPr>
            <w:tcW w:w="4485" w:type="dxa"/>
            <w:vAlign w:val="center"/>
          </w:tcPr>
          <w:p w14:paraId="75DC4EDC" w14:textId="12F9DAEB" w:rsidR="003E5BC4" w:rsidRPr="00D9096B" w:rsidRDefault="003E5BC4" w:rsidP="00D9096B">
            <w:pPr>
              <w:pStyle w:val="ListParagraph"/>
              <w:ind w:left="0"/>
              <w:contextualSpacing w:val="0"/>
              <w:rPr>
                <w:rFonts w:asciiTheme="minorHAnsi" w:hAnsiTheme="minorHAnsi" w:cstheme="minorHAnsi"/>
              </w:rPr>
            </w:pPr>
            <w:r w:rsidRPr="00D9096B">
              <w:rPr>
                <w:rFonts w:asciiTheme="minorHAnsi" w:hAnsiTheme="minorHAnsi" w:cstheme="minorHAnsi"/>
              </w:rPr>
              <w:t>PM</w:t>
            </w:r>
            <w:r w:rsidRPr="00D9096B">
              <w:rPr>
                <w:rFonts w:asciiTheme="minorHAnsi" w:hAnsiTheme="minorHAnsi" w:cstheme="minorHAnsi"/>
                <w:vertAlign w:val="subscript"/>
              </w:rPr>
              <w:t>2.5</w:t>
            </w:r>
          </w:p>
        </w:tc>
        <w:tc>
          <w:tcPr>
            <w:tcW w:w="2430" w:type="dxa"/>
          </w:tcPr>
          <w:p w14:paraId="1FCA4296" w14:textId="16501FB2" w:rsidR="003E5BC4" w:rsidRPr="00D9096B" w:rsidRDefault="003E5BC4" w:rsidP="00D9096B">
            <w:pPr>
              <w:pStyle w:val="ListParagraph"/>
              <w:ind w:left="0"/>
              <w:contextualSpacing w:val="0"/>
              <w:jc w:val="both"/>
              <w:rPr>
                <w:rFonts w:asciiTheme="minorHAnsi" w:hAnsiTheme="minorHAnsi" w:cstheme="minorHAnsi"/>
              </w:rPr>
            </w:pPr>
            <w:r w:rsidRPr="00D9096B">
              <w:rPr>
                <w:rFonts w:asciiTheme="minorHAnsi" w:hAnsiTheme="minorHAnsi" w:cstheme="minorHAnsi"/>
              </w:rPr>
              <w:t>10*</w:t>
            </w:r>
          </w:p>
        </w:tc>
      </w:tr>
      <w:tr w:rsidR="003E5BC4" w:rsidRPr="00D9096B" w14:paraId="4E61F458" w14:textId="77777777" w:rsidTr="00D9096B">
        <w:tc>
          <w:tcPr>
            <w:tcW w:w="4485" w:type="dxa"/>
            <w:vAlign w:val="center"/>
          </w:tcPr>
          <w:p w14:paraId="4C763B8B" w14:textId="1EE7AF4F" w:rsidR="003E5BC4" w:rsidRPr="00D9096B" w:rsidRDefault="003E5BC4" w:rsidP="00D9096B">
            <w:pPr>
              <w:pStyle w:val="ListParagraph"/>
              <w:ind w:left="0"/>
              <w:contextualSpacing w:val="0"/>
              <w:rPr>
                <w:rFonts w:asciiTheme="minorHAnsi" w:hAnsiTheme="minorHAnsi" w:cstheme="minorHAnsi"/>
              </w:rPr>
            </w:pPr>
            <w:r w:rsidRPr="00D9096B">
              <w:rPr>
                <w:rFonts w:asciiTheme="minorHAnsi" w:hAnsiTheme="minorHAnsi" w:cstheme="minorHAnsi"/>
              </w:rPr>
              <w:t>Sulfur dioxide</w:t>
            </w:r>
          </w:p>
        </w:tc>
        <w:tc>
          <w:tcPr>
            <w:tcW w:w="2430" w:type="dxa"/>
          </w:tcPr>
          <w:p w14:paraId="6ED722E1" w14:textId="393D2D49" w:rsidR="003E5BC4" w:rsidRPr="00D9096B" w:rsidRDefault="003E5BC4" w:rsidP="00D9096B">
            <w:pPr>
              <w:pStyle w:val="ListParagraph"/>
              <w:ind w:left="0"/>
              <w:contextualSpacing w:val="0"/>
              <w:jc w:val="both"/>
              <w:rPr>
                <w:rFonts w:asciiTheme="minorHAnsi" w:hAnsiTheme="minorHAnsi" w:cstheme="minorHAnsi"/>
              </w:rPr>
            </w:pPr>
            <w:r w:rsidRPr="00D9096B">
              <w:rPr>
                <w:rFonts w:asciiTheme="minorHAnsi" w:hAnsiTheme="minorHAnsi" w:cstheme="minorHAnsi"/>
              </w:rPr>
              <w:t>40</w:t>
            </w:r>
          </w:p>
        </w:tc>
      </w:tr>
      <w:tr w:rsidR="003E5BC4" w:rsidRPr="00D9096B" w14:paraId="4BD5348D" w14:textId="77777777" w:rsidTr="00D9096B">
        <w:tc>
          <w:tcPr>
            <w:tcW w:w="4485" w:type="dxa"/>
            <w:vAlign w:val="center"/>
          </w:tcPr>
          <w:p w14:paraId="20585113" w14:textId="4D4DD2EC" w:rsidR="003E5BC4" w:rsidRPr="00D9096B" w:rsidRDefault="003E5BC4" w:rsidP="00D9096B">
            <w:pPr>
              <w:pStyle w:val="ListParagraph"/>
              <w:ind w:left="0"/>
              <w:contextualSpacing w:val="0"/>
              <w:rPr>
                <w:rFonts w:asciiTheme="minorHAnsi" w:hAnsiTheme="minorHAnsi" w:cstheme="minorHAnsi"/>
              </w:rPr>
            </w:pPr>
            <w:r w:rsidRPr="00D9096B">
              <w:rPr>
                <w:rFonts w:asciiTheme="minorHAnsi" w:hAnsiTheme="minorHAnsi" w:cstheme="minorHAnsi"/>
              </w:rPr>
              <w:t>Nitrogen oxides</w:t>
            </w:r>
          </w:p>
        </w:tc>
        <w:tc>
          <w:tcPr>
            <w:tcW w:w="2430" w:type="dxa"/>
          </w:tcPr>
          <w:p w14:paraId="772B1BC4" w14:textId="3DA18F70" w:rsidR="003E5BC4" w:rsidRPr="00D9096B" w:rsidRDefault="003E5BC4" w:rsidP="00D9096B">
            <w:pPr>
              <w:pStyle w:val="ListParagraph"/>
              <w:ind w:left="0"/>
              <w:contextualSpacing w:val="0"/>
              <w:jc w:val="both"/>
              <w:rPr>
                <w:rFonts w:asciiTheme="minorHAnsi" w:hAnsiTheme="minorHAnsi" w:cstheme="minorHAnsi"/>
              </w:rPr>
            </w:pPr>
            <w:r w:rsidRPr="00D9096B">
              <w:rPr>
                <w:rFonts w:asciiTheme="minorHAnsi" w:hAnsiTheme="minorHAnsi" w:cstheme="minorHAnsi"/>
              </w:rPr>
              <w:t>40</w:t>
            </w:r>
          </w:p>
        </w:tc>
      </w:tr>
      <w:tr w:rsidR="003E5BC4" w:rsidRPr="00D9096B" w14:paraId="1A660B92" w14:textId="77777777" w:rsidTr="00D9096B">
        <w:tc>
          <w:tcPr>
            <w:tcW w:w="4485" w:type="dxa"/>
            <w:vAlign w:val="center"/>
          </w:tcPr>
          <w:p w14:paraId="49DE9122" w14:textId="57D69CA8" w:rsidR="003E5BC4" w:rsidRPr="00D9096B" w:rsidRDefault="003E5BC4" w:rsidP="00D9096B">
            <w:pPr>
              <w:pStyle w:val="ListParagraph"/>
              <w:ind w:left="0"/>
              <w:contextualSpacing w:val="0"/>
              <w:rPr>
                <w:rFonts w:asciiTheme="minorHAnsi" w:hAnsiTheme="minorHAnsi" w:cstheme="minorHAnsi"/>
              </w:rPr>
            </w:pPr>
            <w:r w:rsidRPr="00D9096B">
              <w:rPr>
                <w:rFonts w:asciiTheme="minorHAnsi" w:hAnsiTheme="minorHAnsi" w:cstheme="minorHAnsi"/>
              </w:rPr>
              <w:t>Nitrogen oxides (as precursor to ozone)</w:t>
            </w:r>
          </w:p>
        </w:tc>
        <w:tc>
          <w:tcPr>
            <w:tcW w:w="2430" w:type="dxa"/>
          </w:tcPr>
          <w:p w14:paraId="7A729FB6" w14:textId="5F44B0D8" w:rsidR="003E5BC4" w:rsidRPr="00D9096B" w:rsidRDefault="003E5BC4" w:rsidP="00D9096B">
            <w:pPr>
              <w:pStyle w:val="ListParagraph"/>
              <w:ind w:left="0"/>
              <w:contextualSpacing w:val="0"/>
              <w:jc w:val="both"/>
              <w:rPr>
                <w:rFonts w:asciiTheme="minorHAnsi" w:hAnsiTheme="minorHAnsi" w:cstheme="minorHAnsi"/>
              </w:rPr>
            </w:pPr>
            <w:r w:rsidRPr="00D9096B">
              <w:rPr>
                <w:rFonts w:asciiTheme="minorHAnsi" w:hAnsiTheme="minorHAnsi" w:cstheme="minorHAnsi"/>
              </w:rPr>
              <w:t>40</w:t>
            </w:r>
          </w:p>
        </w:tc>
      </w:tr>
      <w:tr w:rsidR="003E5BC4" w:rsidRPr="00D9096B" w14:paraId="131A42FC" w14:textId="77777777" w:rsidTr="00D9096B">
        <w:tc>
          <w:tcPr>
            <w:tcW w:w="4485" w:type="dxa"/>
            <w:vAlign w:val="center"/>
          </w:tcPr>
          <w:p w14:paraId="67037C7B" w14:textId="71886BDA" w:rsidR="003E5BC4" w:rsidRPr="00D9096B" w:rsidRDefault="003E5BC4" w:rsidP="00D9096B">
            <w:pPr>
              <w:pStyle w:val="ListParagraph"/>
              <w:ind w:left="0"/>
              <w:contextualSpacing w:val="0"/>
              <w:rPr>
                <w:rFonts w:asciiTheme="minorHAnsi" w:hAnsiTheme="minorHAnsi" w:cstheme="minorHAnsi"/>
              </w:rPr>
            </w:pPr>
            <w:r w:rsidRPr="00D9096B">
              <w:rPr>
                <w:rFonts w:asciiTheme="minorHAnsi" w:hAnsiTheme="minorHAnsi" w:cstheme="minorHAnsi"/>
              </w:rPr>
              <w:t>Carbon monoxide</w:t>
            </w:r>
          </w:p>
        </w:tc>
        <w:tc>
          <w:tcPr>
            <w:tcW w:w="2430" w:type="dxa"/>
          </w:tcPr>
          <w:p w14:paraId="0BCB58CC" w14:textId="199E6DC7" w:rsidR="003E5BC4" w:rsidRPr="00D9096B" w:rsidRDefault="003E5BC4" w:rsidP="00D9096B">
            <w:pPr>
              <w:pStyle w:val="ListParagraph"/>
              <w:ind w:left="0"/>
              <w:contextualSpacing w:val="0"/>
              <w:jc w:val="both"/>
              <w:rPr>
                <w:rFonts w:asciiTheme="minorHAnsi" w:hAnsiTheme="minorHAnsi" w:cstheme="minorHAnsi"/>
              </w:rPr>
            </w:pPr>
            <w:r w:rsidRPr="00D9096B">
              <w:rPr>
                <w:rFonts w:asciiTheme="minorHAnsi" w:hAnsiTheme="minorHAnsi" w:cstheme="minorHAnsi"/>
              </w:rPr>
              <w:t>100</w:t>
            </w:r>
          </w:p>
        </w:tc>
      </w:tr>
      <w:tr w:rsidR="003E5BC4" w:rsidRPr="00D9096B" w14:paraId="7821FE8A" w14:textId="77777777" w:rsidTr="00D9096B">
        <w:tc>
          <w:tcPr>
            <w:tcW w:w="4485" w:type="dxa"/>
            <w:vAlign w:val="center"/>
          </w:tcPr>
          <w:p w14:paraId="0EDE5C08" w14:textId="4B2EF41C" w:rsidR="003E5BC4" w:rsidRPr="00D9096B" w:rsidRDefault="003E5BC4" w:rsidP="00D9096B">
            <w:pPr>
              <w:pStyle w:val="ListParagraph"/>
              <w:ind w:left="0"/>
              <w:contextualSpacing w:val="0"/>
              <w:rPr>
                <w:rFonts w:asciiTheme="minorHAnsi" w:hAnsiTheme="minorHAnsi" w:cstheme="minorHAnsi"/>
              </w:rPr>
            </w:pPr>
            <w:r w:rsidRPr="00D9096B">
              <w:rPr>
                <w:rFonts w:asciiTheme="minorHAnsi" w:hAnsiTheme="minorHAnsi" w:cstheme="minorHAnsi"/>
              </w:rPr>
              <w:t>Ozone -measured as VOC or NO</w:t>
            </w:r>
            <w:r w:rsidRPr="00D9096B">
              <w:rPr>
                <w:rFonts w:asciiTheme="minorHAnsi" w:hAnsiTheme="minorHAnsi" w:cstheme="minorHAnsi"/>
                <w:vertAlign w:val="subscript"/>
              </w:rPr>
              <w:t>x</w:t>
            </w:r>
          </w:p>
        </w:tc>
        <w:tc>
          <w:tcPr>
            <w:tcW w:w="2430" w:type="dxa"/>
          </w:tcPr>
          <w:p w14:paraId="037D4739" w14:textId="6357B94D" w:rsidR="003E5BC4" w:rsidRPr="00D9096B" w:rsidRDefault="003E5BC4" w:rsidP="00D9096B">
            <w:pPr>
              <w:pStyle w:val="ListParagraph"/>
              <w:ind w:left="0"/>
              <w:contextualSpacing w:val="0"/>
              <w:jc w:val="both"/>
              <w:rPr>
                <w:rFonts w:asciiTheme="minorHAnsi" w:hAnsiTheme="minorHAnsi" w:cstheme="minorHAnsi"/>
              </w:rPr>
            </w:pPr>
            <w:r w:rsidRPr="00D9096B">
              <w:rPr>
                <w:rFonts w:asciiTheme="minorHAnsi" w:hAnsiTheme="minorHAnsi" w:cstheme="minorHAnsi"/>
              </w:rPr>
              <w:t>40</w:t>
            </w:r>
          </w:p>
        </w:tc>
      </w:tr>
      <w:tr w:rsidR="003E5BC4" w:rsidRPr="00D9096B" w14:paraId="315E842F" w14:textId="77777777" w:rsidTr="00D9096B">
        <w:tc>
          <w:tcPr>
            <w:tcW w:w="4485" w:type="dxa"/>
            <w:vAlign w:val="center"/>
          </w:tcPr>
          <w:p w14:paraId="17D5DCCE" w14:textId="1201BBB2" w:rsidR="003E5BC4" w:rsidRPr="00D9096B" w:rsidRDefault="003E5BC4" w:rsidP="00D9096B">
            <w:pPr>
              <w:pStyle w:val="ListParagraph"/>
              <w:ind w:left="0"/>
              <w:contextualSpacing w:val="0"/>
              <w:rPr>
                <w:rFonts w:asciiTheme="minorHAnsi" w:hAnsiTheme="minorHAnsi" w:cstheme="minorHAnsi"/>
              </w:rPr>
            </w:pPr>
            <w:r w:rsidRPr="00D9096B">
              <w:rPr>
                <w:rFonts w:asciiTheme="minorHAnsi" w:hAnsiTheme="minorHAnsi" w:cstheme="minorHAnsi"/>
              </w:rPr>
              <w:t>Ozone (measured as VOC) in the OTR</w:t>
            </w:r>
          </w:p>
        </w:tc>
        <w:tc>
          <w:tcPr>
            <w:tcW w:w="2430" w:type="dxa"/>
          </w:tcPr>
          <w:p w14:paraId="028487E8" w14:textId="678A641E" w:rsidR="003E5BC4" w:rsidRPr="00D9096B" w:rsidRDefault="003E5BC4" w:rsidP="00D9096B">
            <w:pPr>
              <w:pStyle w:val="ListParagraph"/>
              <w:ind w:left="0"/>
              <w:contextualSpacing w:val="0"/>
              <w:jc w:val="both"/>
              <w:rPr>
                <w:rFonts w:asciiTheme="minorHAnsi" w:hAnsiTheme="minorHAnsi" w:cstheme="minorHAnsi"/>
              </w:rPr>
            </w:pPr>
            <w:r w:rsidRPr="00D9096B">
              <w:rPr>
                <w:rFonts w:asciiTheme="minorHAnsi" w:hAnsiTheme="minorHAnsi" w:cstheme="minorHAnsi"/>
              </w:rPr>
              <w:t>40</w:t>
            </w:r>
          </w:p>
        </w:tc>
      </w:tr>
      <w:tr w:rsidR="003E5BC4" w:rsidRPr="00D9096B" w14:paraId="68D6D735" w14:textId="77777777" w:rsidTr="00D9096B">
        <w:tc>
          <w:tcPr>
            <w:tcW w:w="4485" w:type="dxa"/>
            <w:vAlign w:val="center"/>
          </w:tcPr>
          <w:p w14:paraId="6FD8A013" w14:textId="150B0DE2" w:rsidR="003E5BC4" w:rsidRPr="00D9096B" w:rsidRDefault="003E5BC4" w:rsidP="00D9096B">
            <w:pPr>
              <w:pStyle w:val="ListParagraph"/>
              <w:ind w:left="0"/>
              <w:contextualSpacing w:val="0"/>
              <w:rPr>
                <w:rFonts w:asciiTheme="minorHAnsi" w:hAnsiTheme="minorHAnsi" w:cstheme="minorHAnsi"/>
              </w:rPr>
            </w:pPr>
            <w:r w:rsidRPr="00D9096B">
              <w:rPr>
                <w:rFonts w:asciiTheme="minorHAnsi" w:hAnsiTheme="minorHAnsi" w:cstheme="minorHAnsi"/>
              </w:rPr>
              <w:t>Lead</w:t>
            </w:r>
          </w:p>
        </w:tc>
        <w:tc>
          <w:tcPr>
            <w:tcW w:w="2430" w:type="dxa"/>
          </w:tcPr>
          <w:p w14:paraId="6481F668" w14:textId="642053B7" w:rsidR="003E5BC4" w:rsidRPr="00D9096B" w:rsidRDefault="003E5BC4" w:rsidP="00D9096B">
            <w:pPr>
              <w:pStyle w:val="ListParagraph"/>
              <w:ind w:left="0"/>
              <w:contextualSpacing w:val="0"/>
              <w:jc w:val="both"/>
              <w:rPr>
                <w:rFonts w:asciiTheme="minorHAnsi" w:hAnsiTheme="minorHAnsi" w:cstheme="minorHAnsi"/>
              </w:rPr>
            </w:pPr>
            <w:r w:rsidRPr="00D9096B">
              <w:rPr>
                <w:rFonts w:asciiTheme="minorHAnsi" w:hAnsiTheme="minorHAnsi" w:cstheme="minorHAnsi"/>
              </w:rPr>
              <w:t>0.6</w:t>
            </w:r>
          </w:p>
        </w:tc>
      </w:tr>
      <w:tr w:rsidR="003E5BC4" w:rsidRPr="00D9096B" w14:paraId="0B5992AF" w14:textId="77777777" w:rsidTr="00D9096B">
        <w:tc>
          <w:tcPr>
            <w:tcW w:w="4485" w:type="dxa"/>
            <w:vAlign w:val="center"/>
          </w:tcPr>
          <w:p w14:paraId="7F6C893A" w14:textId="065D036B" w:rsidR="003E5BC4" w:rsidRPr="00D9096B" w:rsidRDefault="003E5BC4" w:rsidP="00D9096B">
            <w:pPr>
              <w:pStyle w:val="ListParagraph"/>
              <w:ind w:left="0"/>
              <w:contextualSpacing w:val="0"/>
              <w:rPr>
                <w:rFonts w:asciiTheme="minorHAnsi" w:hAnsiTheme="minorHAnsi" w:cstheme="minorHAnsi"/>
              </w:rPr>
            </w:pPr>
            <w:r w:rsidRPr="00D9096B">
              <w:rPr>
                <w:rFonts w:asciiTheme="minorHAnsi" w:hAnsiTheme="minorHAnsi" w:cstheme="minorHAnsi"/>
              </w:rPr>
              <w:t>Fluorides</w:t>
            </w:r>
          </w:p>
        </w:tc>
        <w:tc>
          <w:tcPr>
            <w:tcW w:w="2430" w:type="dxa"/>
          </w:tcPr>
          <w:p w14:paraId="01D9608C" w14:textId="3958E10D" w:rsidR="003E5BC4" w:rsidRPr="00D9096B" w:rsidRDefault="003E5BC4" w:rsidP="00D9096B">
            <w:pPr>
              <w:pStyle w:val="ListParagraph"/>
              <w:ind w:left="0"/>
              <w:contextualSpacing w:val="0"/>
              <w:jc w:val="both"/>
              <w:rPr>
                <w:rFonts w:asciiTheme="minorHAnsi" w:hAnsiTheme="minorHAnsi" w:cstheme="minorHAnsi"/>
              </w:rPr>
            </w:pPr>
            <w:r w:rsidRPr="00D9096B">
              <w:rPr>
                <w:rFonts w:asciiTheme="minorHAnsi" w:hAnsiTheme="minorHAnsi" w:cstheme="minorHAnsi"/>
              </w:rPr>
              <w:t>3</w:t>
            </w:r>
          </w:p>
        </w:tc>
      </w:tr>
      <w:tr w:rsidR="003E5BC4" w:rsidRPr="00D9096B" w14:paraId="57C18FF0" w14:textId="77777777" w:rsidTr="00D9096B">
        <w:tc>
          <w:tcPr>
            <w:tcW w:w="4485" w:type="dxa"/>
            <w:vAlign w:val="center"/>
          </w:tcPr>
          <w:p w14:paraId="43860B67" w14:textId="37BBDB1B" w:rsidR="003E5BC4" w:rsidRPr="00D9096B" w:rsidRDefault="003E5BC4" w:rsidP="00D9096B">
            <w:pPr>
              <w:pStyle w:val="ListParagraph"/>
              <w:ind w:left="0"/>
              <w:contextualSpacing w:val="0"/>
              <w:rPr>
                <w:rFonts w:asciiTheme="minorHAnsi" w:hAnsiTheme="minorHAnsi" w:cstheme="minorHAnsi"/>
              </w:rPr>
            </w:pPr>
            <w:r w:rsidRPr="00D9096B">
              <w:rPr>
                <w:rFonts w:asciiTheme="minorHAnsi" w:hAnsiTheme="minorHAnsi" w:cstheme="minorHAnsi"/>
              </w:rPr>
              <w:t>Sulfuric acid mist</w:t>
            </w:r>
          </w:p>
        </w:tc>
        <w:tc>
          <w:tcPr>
            <w:tcW w:w="2430" w:type="dxa"/>
          </w:tcPr>
          <w:p w14:paraId="08705034" w14:textId="3CD16A62" w:rsidR="003E5BC4" w:rsidRPr="00D9096B" w:rsidRDefault="003E5BC4" w:rsidP="00D9096B">
            <w:pPr>
              <w:pStyle w:val="ListParagraph"/>
              <w:ind w:left="0"/>
              <w:contextualSpacing w:val="0"/>
              <w:jc w:val="both"/>
              <w:rPr>
                <w:rFonts w:asciiTheme="minorHAnsi" w:hAnsiTheme="minorHAnsi" w:cstheme="minorHAnsi"/>
              </w:rPr>
            </w:pPr>
            <w:r w:rsidRPr="00D9096B">
              <w:rPr>
                <w:rFonts w:asciiTheme="minorHAnsi" w:hAnsiTheme="minorHAnsi" w:cstheme="minorHAnsi"/>
              </w:rPr>
              <w:t>7</w:t>
            </w:r>
          </w:p>
        </w:tc>
      </w:tr>
      <w:tr w:rsidR="003E5BC4" w:rsidRPr="00D9096B" w14:paraId="2D0BEC60" w14:textId="77777777" w:rsidTr="00D9096B">
        <w:tc>
          <w:tcPr>
            <w:tcW w:w="4485" w:type="dxa"/>
            <w:vAlign w:val="center"/>
          </w:tcPr>
          <w:p w14:paraId="52614710" w14:textId="3D77E156" w:rsidR="003E5BC4" w:rsidRPr="00D9096B" w:rsidRDefault="003E5BC4" w:rsidP="00D9096B">
            <w:pPr>
              <w:pStyle w:val="ListParagraph"/>
              <w:ind w:left="0"/>
              <w:contextualSpacing w:val="0"/>
              <w:rPr>
                <w:rFonts w:asciiTheme="minorHAnsi" w:hAnsiTheme="minorHAnsi" w:cstheme="minorHAnsi"/>
              </w:rPr>
            </w:pPr>
            <w:r w:rsidRPr="00D9096B">
              <w:rPr>
                <w:rFonts w:asciiTheme="minorHAnsi" w:hAnsiTheme="minorHAnsi" w:cstheme="minorHAnsi"/>
              </w:rPr>
              <w:t>Hydrogen sulfide (H</w:t>
            </w:r>
            <w:r w:rsidRPr="00D9096B">
              <w:rPr>
                <w:rFonts w:asciiTheme="minorHAnsi" w:hAnsiTheme="minorHAnsi" w:cstheme="minorHAnsi"/>
                <w:vertAlign w:val="subscript"/>
              </w:rPr>
              <w:t>2</w:t>
            </w:r>
            <w:r w:rsidRPr="00D9096B">
              <w:rPr>
                <w:rFonts w:asciiTheme="minorHAnsi" w:hAnsiTheme="minorHAnsi" w:cstheme="minorHAnsi"/>
              </w:rPr>
              <w:t>S)</w:t>
            </w:r>
          </w:p>
        </w:tc>
        <w:tc>
          <w:tcPr>
            <w:tcW w:w="2430" w:type="dxa"/>
          </w:tcPr>
          <w:p w14:paraId="78F012BE" w14:textId="3B0C7E81" w:rsidR="003E5BC4" w:rsidRPr="00D9096B" w:rsidRDefault="003E5BC4" w:rsidP="00D9096B">
            <w:pPr>
              <w:pStyle w:val="ListParagraph"/>
              <w:ind w:left="0"/>
              <w:contextualSpacing w:val="0"/>
              <w:jc w:val="both"/>
              <w:rPr>
                <w:rFonts w:asciiTheme="minorHAnsi" w:hAnsiTheme="minorHAnsi" w:cstheme="minorHAnsi"/>
              </w:rPr>
            </w:pPr>
            <w:r w:rsidRPr="00D9096B">
              <w:rPr>
                <w:rFonts w:asciiTheme="minorHAnsi" w:hAnsiTheme="minorHAnsi" w:cstheme="minorHAnsi"/>
              </w:rPr>
              <w:t>10</w:t>
            </w:r>
          </w:p>
        </w:tc>
      </w:tr>
      <w:tr w:rsidR="003E5BC4" w:rsidRPr="00D9096B" w14:paraId="3067D1ED" w14:textId="77777777" w:rsidTr="00D9096B">
        <w:trPr>
          <w:trHeight w:val="567"/>
        </w:trPr>
        <w:tc>
          <w:tcPr>
            <w:tcW w:w="4485" w:type="dxa"/>
            <w:vAlign w:val="center"/>
          </w:tcPr>
          <w:p w14:paraId="5D424B2F" w14:textId="77777777" w:rsidR="003E5BC4" w:rsidRPr="00D9096B" w:rsidRDefault="003E5BC4" w:rsidP="00D9096B">
            <w:pPr>
              <w:pStyle w:val="ListParagraph"/>
              <w:ind w:left="0"/>
              <w:contextualSpacing w:val="0"/>
              <w:rPr>
                <w:rFonts w:asciiTheme="minorHAnsi" w:hAnsiTheme="minorHAnsi" w:cstheme="minorHAnsi"/>
              </w:rPr>
            </w:pPr>
            <w:r w:rsidRPr="00D9096B">
              <w:rPr>
                <w:rFonts w:asciiTheme="minorHAnsi" w:hAnsiTheme="minorHAnsi" w:cstheme="minorHAnsi"/>
              </w:rPr>
              <w:t>Total reduced sulfur</w:t>
            </w:r>
          </w:p>
          <w:p w14:paraId="1AB181FA" w14:textId="534B446E" w:rsidR="003E5BC4" w:rsidRPr="00D9096B" w:rsidRDefault="003E5BC4" w:rsidP="00D9096B">
            <w:pPr>
              <w:pStyle w:val="ListParagraph"/>
              <w:ind w:left="0"/>
              <w:contextualSpacing w:val="0"/>
              <w:rPr>
                <w:rFonts w:asciiTheme="minorHAnsi" w:hAnsiTheme="minorHAnsi" w:cstheme="minorHAnsi"/>
              </w:rPr>
            </w:pPr>
            <w:r w:rsidRPr="00D9096B">
              <w:rPr>
                <w:rFonts w:asciiTheme="minorHAnsi" w:hAnsiTheme="minorHAnsi" w:cstheme="minorHAnsi"/>
              </w:rPr>
              <w:t>(including H</w:t>
            </w:r>
            <w:r w:rsidRPr="00D9096B">
              <w:rPr>
                <w:rFonts w:asciiTheme="minorHAnsi" w:hAnsiTheme="minorHAnsi" w:cstheme="minorHAnsi"/>
                <w:vertAlign w:val="subscript"/>
              </w:rPr>
              <w:t>2</w:t>
            </w:r>
            <w:r w:rsidRPr="00D9096B">
              <w:rPr>
                <w:rFonts w:asciiTheme="minorHAnsi" w:hAnsiTheme="minorHAnsi" w:cstheme="minorHAnsi"/>
              </w:rPr>
              <w:t>S)</w:t>
            </w:r>
          </w:p>
        </w:tc>
        <w:tc>
          <w:tcPr>
            <w:tcW w:w="2430" w:type="dxa"/>
          </w:tcPr>
          <w:p w14:paraId="26D40F9D" w14:textId="3FBF8698" w:rsidR="003E5BC4" w:rsidRPr="00D9096B" w:rsidRDefault="003E5BC4" w:rsidP="00D9096B">
            <w:pPr>
              <w:pStyle w:val="ListParagraph"/>
              <w:ind w:left="0"/>
              <w:contextualSpacing w:val="0"/>
              <w:jc w:val="both"/>
              <w:rPr>
                <w:rFonts w:asciiTheme="minorHAnsi" w:hAnsiTheme="minorHAnsi" w:cstheme="minorHAnsi"/>
              </w:rPr>
            </w:pPr>
            <w:r w:rsidRPr="00D9096B">
              <w:rPr>
                <w:rFonts w:asciiTheme="minorHAnsi" w:hAnsiTheme="minorHAnsi" w:cstheme="minorHAnsi"/>
              </w:rPr>
              <w:t>10</w:t>
            </w:r>
          </w:p>
        </w:tc>
      </w:tr>
      <w:tr w:rsidR="003E5BC4" w:rsidRPr="00D9096B" w14:paraId="22349E65" w14:textId="77777777" w:rsidTr="00D9096B">
        <w:trPr>
          <w:trHeight w:val="567"/>
        </w:trPr>
        <w:tc>
          <w:tcPr>
            <w:tcW w:w="4485" w:type="dxa"/>
            <w:vAlign w:val="center"/>
          </w:tcPr>
          <w:p w14:paraId="56507443" w14:textId="77777777" w:rsidR="003E5BC4" w:rsidRPr="00D9096B" w:rsidRDefault="003E5BC4" w:rsidP="00D9096B">
            <w:pPr>
              <w:pStyle w:val="ListParagraph"/>
              <w:ind w:left="0"/>
              <w:contextualSpacing w:val="0"/>
              <w:rPr>
                <w:rFonts w:asciiTheme="minorHAnsi" w:hAnsiTheme="minorHAnsi" w:cstheme="minorHAnsi"/>
              </w:rPr>
            </w:pPr>
            <w:r w:rsidRPr="00D9096B">
              <w:rPr>
                <w:rFonts w:asciiTheme="minorHAnsi" w:hAnsiTheme="minorHAnsi" w:cstheme="minorHAnsi"/>
              </w:rPr>
              <w:t>Reduced sulfur compounds</w:t>
            </w:r>
          </w:p>
          <w:p w14:paraId="5FD827D8" w14:textId="08AA5230" w:rsidR="003E5BC4" w:rsidRPr="00D9096B" w:rsidRDefault="003E5BC4" w:rsidP="00D9096B">
            <w:pPr>
              <w:pStyle w:val="ListParagraph"/>
              <w:ind w:left="0"/>
              <w:contextualSpacing w:val="0"/>
              <w:rPr>
                <w:rFonts w:asciiTheme="minorHAnsi" w:hAnsiTheme="minorHAnsi" w:cstheme="minorHAnsi"/>
              </w:rPr>
            </w:pPr>
            <w:r w:rsidRPr="00D9096B">
              <w:rPr>
                <w:rFonts w:asciiTheme="minorHAnsi" w:hAnsiTheme="minorHAnsi" w:cstheme="minorHAnsi"/>
              </w:rPr>
              <w:t>(including H</w:t>
            </w:r>
            <w:r w:rsidRPr="00D9096B">
              <w:rPr>
                <w:rFonts w:asciiTheme="minorHAnsi" w:hAnsiTheme="minorHAnsi" w:cstheme="minorHAnsi"/>
                <w:vertAlign w:val="subscript"/>
              </w:rPr>
              <w:t>2</w:t>
            </w:r>
            <w:r w:rsidRPr="00D9096B">
              <w:rPr>
                <w:rFonts w:asciiTheme="minorHAnsi" w:hAnsiTheme="minorHAnsi" w:cstheme="minorHAnsi"/>
              </w:rPr>
              <w:t>S)</w:t>
            </w:r>
          </w:p>
        </w:tc>
        <w:tc>
          <w:tcPr>
            <w:tcW w:w="2430" w:type="dxa"/>
          </w:tcPr>
          <w:p w14:paraId="027D766B" w14:textId="2F56DEDA" w:rsidR="003E5BC4" w:rsidRPr="00D9096B" w:rsidRDefault="003E5BC4" w:rsidP="00D9096B">
            <w:pPr>
              <w:pStyle w:val="ListParagraph"/>
              <w:ind w:left="0"/>
              <w:contextualSpacing w:val="0"/>
              <w:jc w:val="both"/>
              <w:rPr>
                <w:rFonts w:asciiTheme="minorHAnsi" w:hAnsiTheme="minorHAnsi" w:cstheme="minorHAnsi"/>
              </w:rPr>
            </w:pPr>
            <w:r w:rsidRPr="00D9096B">
              <w:rPr>
                <w:rFonts w:asciiTheme="minorHAnsi" w:hAnsiTheme="minorHAnsi" w:cstheme="minorHAnsi"/>
              </w:rPr>
              <w:t>10</w:t>
            </w:r>
          </w:p>
        </w:tc>
      </w:tr>
      <w:tr w:rsidR="0051445A" w:rsidRPr="00D9096B" w14:paraId="58F7AFD6" w14:textId="77777777" w:rsidTr="00D9096B">
        <w:trPr>
          <w:trHeight w:val="1358"/>
        </w:trPr>
        <w:tc>
          <w:tcPr>
            <w:tcW w:w="4485" w:type="dxa"/>
            <w:vAlign w:val="center"/>
          </w:tcPr>
          <w:p w14:paraId="726DEFFE" w14:textId="77777777" w:rsidR="0051445A" w:rsidRPr="00D9096B" w:rsidRDefault="0051445A" w:rsidP="00D9096B">
            <w:pPr>
              <w:pStyle w:val="ListParagraph"/>
              <w:ind w:left="0"/>
              <w:contextualSpacing w:val="0"/>
              <w:rPr>
                <w:rFonts w:asciiTheme="minorHAnsi" w:hAnsiTheme="minorHAnsi" w:cstheme="minorHAnsi"/>
              </w:rPr>
            </w:pPr>
            <w:r w:rsidRPr="00D9096B">
              <w:rPr>
                <w:rFonts w:asciiTheme="minorHAnsi" w:hAnsiTheme="minorHAnsi" w:cstheme="minorHAnsi"/>
              </w:rPr>
              <w:t>MWC organics</w:t>
            </w:r>
          </w:p>
          <w:p w14:paraId="6E1915C2" w14:textId="7E9CE8CB" w:rsidR="0051445A" w:rsidRPr="00D9096B" w:rsidRDefault="0051445A" w:rsidP="00D9096B">
            <w:pPr>
              <w:pStyle w:val="ListParagraph"/>
              <w:ind w:left="0"/>
              <w:contextualSpacing w:val="0"/>
              <w:rPr>
                <w:rFonts w:asciiTheme="minorHAnsi" w:hAnsiTheme="minorHAnsi" w:cstheme="minorHAnsi"/>
              </w:rPr>
            </w:pPr>
            <w:r w:rsidRPr="00D9096B">
              <w:rPr>
                <w:rFonts w:asciiTheme="minorHAnsi" w:hAnsiTheme="minorHAnsi" w:cstheme="minorHAnsi"/>
              </w:rPr>
              <w:t xml:space="preserve">(Municipal Waste Combustor emissions measured as total tetra-through </w:t>
            </w:r>
            <w:proofErr w:type="spellStart"/>
            <w:r w:rsidRPr="00D9096B">
              <w:rPr>
                <w:rFonts w:asciiTheme="minorHAnsi" w:hAnsiTheme="minorHAnsi" w:cstheme="minorHAnsi"/>
              </w:rPr>
              <w:t>octachlorinated</w:t>
            </w:r>
            <w:proofErr w:type="spellEnd"/>
            <w:r w:rsidRPr="00D9096B">
              <w:rPr>
                <w:rFonts w:asciiTheme="minorHAnsi" w:hAnsiTheme="minorHAnsi" w:cstheme="minorHAnsi"/>
              </w:rPr>
              <w:t xml:space="preserve"> dibenzo-p-dioxins and dibenzofurans)</w:t>
            </w:r>
          </w:p>
        </w:tc>
        <w:tc>
          <w:tcPr>
            <w:tcW w:w="2430" w:type="dxa"/>
          </w:tcPr>
          <w:p w14:paraId="5364B16E" w14:textId="6F43B1CE" w:rsidR="0051445A" w:rsidRPr="00D9096B" w:rsidRDefault="0051445A" w:rsidP="00D9096B">
            <w:pPr>
              <w:pStyle w:val="ListParagraph"/>
              <w:ind w:left="0"/>
              <w:contextualSpacing w:val="0"/>
              <w:jc w:val="both"/>
              <w:rPr>
                <w:rFonts w:asciiTheme="minorHAnsi" w:hAnsiTheme="minorHAnsi" w:cstheme="minorHAnsi"/>
              </w:rPr>
            </w:pPr>
            <w:r w:rsidRPr="00D9096B">
              <w:rPr>
                <w:rFonts w:asciiTheme="minorHAnsi" w:hAnsiTheme="minorHAnsi" w:cstheme="minorHAnsi"/>
              </w:rPr>
              <w:t>3.5 x 10</w:t>
            </w:r>
            <w:r w:rsidRPr="00D9096B">
              <w:rPr>
                <w:rFonts w:asciiTheme="minorHAnsi" w:hAnsiTheme="minorHAnsi" w:cstheme="minorHAnsi"/>
                <w:vertAlign w:val="superscript"/>
              </w:rPr>
              <w:t>-6</w:t>
            </w:r>
          </w:p>
        </w:tc>
      </w:tr>
      <w:tr w:rsidR="0051445A" w:rsidRPr="00D9096B" w14:paraId="2C05EED9" w14:textId="77777777" w:rsidTr="00D9096B">
        <w:trPr>
          <w:trHeight w:val="567"/>
        </w:trPr>
        <w:tc>
          <w:tcPr>
            <w:tcW w:w="4485" w:type="dxa"/>
            <w:vAlign w:val="center"/>
          </w:tcPr>
          <w:p w14:paraId="477A140D" w14:textId="77777777" w:rsidR="0051445A" w:rsidRPr="00D9096B" w:rsidRDefault="0051445A" w:rsidP="00D9096B">
            <w:pPr>
              <w:pStyle w:val="ListParagraph"/>
              <w:ind w:left="0"/>
              <w:contextualSpacing w:val="0"/>
              <w:rPr>
                <w:rFonts w:asciiTheme="minorHAnsi" w:hAnsiTheme="minorHAnsi" w:cstheme="minorHAnsi"/>
              </w:rPr>
            </w:pPr>
            <w:r w:rsidRPr="00D9096B">
              <w:rPr>
                <w:rFonts w:asciiTheme="minorHAnsi" w:hAnsiTheme="minorHAnsi" w:cstheme="minorHAnsi"/>
              </w:rPr>
              <w:t>MWC metals</w:t>
            </w:r>
          </w:p>
          <w:p w14:paraId="34F25F83" w14:textId="3160107D" w:rsidR="0051445A" w:rsidRPr="00D9096B" w:rsidRDefault="0051445A" w:rsidP="00D9096B">
            <w:pPr>
              <w:pStyle w:val="ListParagraph"/>
              <w:ind w:left="0"/>
              <w:contextualSpacing w:val="0"/>
              <w:rPr>
                <w:rFonts w:asciiTheme="minorHAnsi" w:hAnsiTheme="minorHAnsi" w:cstheme="minorHAnsi"/>
              </w:rPr>
            </w:pPr>
            <w:r w:rsidRPr="00D9096B">
              <w:rPr>
                <w:rFonts w:asciiTheme="minorHAnsi" w:hAnsiTheme="minorHAnsi" w:cstheme="minorHAnsi"/>
              </w:rPr>
              <w:t>(measured as particulate matter)</w:t>
            </w:r>
          </w:p>
        </w:tc>
        <w:tc>
          <w:tcPr>
            <w:tcW w:w="2430" w:type="dxa"/>
          </w:tcPr>
          <w:p w14:paraId="51470133" w14:textId="3A07BB40" w:rsidR="0051445A" w:rsidRPr="00D9096B" w:rsidRDefault="0051445A" w:rsidP="00D9096B">
            <w:pPr>
              <w:pStyle w:val="ListParagraph"/>
              <w:ind w:left="0"/>
              <w:contextualSpacing w:val="0"/>
              <w:jc w:val="both"/>
              <w:rPr>
                <w:rFonts w:asciiTheme="minorHAnsi" w:hAnsiTheme="minorHAnsi" w:cstheme="minorHAnsi"/>
              </w:rPr>
            </w:pPr>
            <w:r w:rsidRPr="00D9096B">
              <w:rPr>
                <w:rFonts w:asciiTheme="minorHAnsi" w:hAnsiTheme="minorHAnsi" w:cstheme="minorHAnsi"/>
              </w:rPr>
              <w:t>15</w:t>
            </w:r>
          </w:p>
        </w:tc>
      </w:tr>
      <w:tr w:rsidR="0051445A" w:rsidRPr="00D9096B" w14:paraId="682CC7CC" w14:textId="77777777" w:rsidTr="00D9096B">
        <w:trPr>
          <w:trHeight w:val="567"/>
        </w:trPr>
        <w:tc>
          <w:tcPr>
            <w:tcW w:w="4485" w:type="dxa"/>
            <w:vAlign w:val="center"/>
          </w:tcPr>
          <w:p w14:paraId="5E0B931D" w14:textId="77777777" w:rsidR="0051445A" w:rsidRPr="00D9096B" w:rsidRDefault="0051445A" w:rsidP="00D9096B">
            <w:pPr>
              <w:pStyle w:val="ListParagraph"/>
              <w:ind w:left="0"/>
              <w:contextualSpacing w:val="0"/>
              <w:rPr>
                <w:rFonts w:asciiTheme="minorHAnsi" w:hAnsiTheme="minorHAnsi" w:cstheme="minorHAnsi"/>
              </w:rPr>
            </w:pPr>
            <w:r w:rsidRPr="00D9096B">
              <w:rPr>
                <w:rFonts w:asciiTheme="minorHAnsi" w:hAnsiTheme="minorHAnsi" w:cstheme="minorHAnsi"/>
              </w:rPr>
              <w:t>MWC acid gases</w:t>
            </w:r>
          </w:p>
          <w:p w14:paraId="52A61E60" w14:textId="7D179972" w:rsidR="0051445A" w:rsidRPr="00D9096B" w:rsidRDefault="0051445A" w:rsidP="00D9096B">
            <w:pPr>
              <w:pStyle w:val="ListParagraph"/>
              <w:ind w:left="0"/>
              <w:contextualSpacing w:val="0"/>
              <w:rPr>
                <w:rFonts w:asciiTheme="minorHAnsi" w:hAnsiTheme="minorHAnsi" w:cstheme="minorHAnsi"/>
              </w:rPr>
            </w:pPr>
            <w:r w:rsidRPr="00D9096B">
              <w:rPr>
                <w:rFonts w:asciiTheme="minorHAnsi" w:hAnsiTheme="minorHAnsi" w:cstheme="minorHAnsi"/>
              </w:rPr>
              <w:t>(measured as SO</w:t>
            </w:r>
            <w:r w:rsidRPr="00D9096B">
              <w:rPr>
                <w:rFonts w:asciiTheme="minorHAnsi" w:hAnsiTheme="minorHAnsi" w:cstheme="minorHAnsi"/>
                <w:vertAlign w:val="subscript"/>
              </w:rPr>
              <w:t>2</w:t>
            </w:r>
            <w:r w:rsidRPr="00D9096B">
              <w:rPr>
                <w:rFonts w:asciiTheme="minorHAnsi" w:hAnsiTheme="minorHAnsi" w:cstheme="minorHAnsi"/>
              </w:rPr>
              <w:t xml:space="preserve"> and HCl)</w:t>
            </w:r>
          </w:p>
        </w:tc>
        <w:tc>
          <w:tcPr>
            <w:tcW w:w="2430" w:type="dxa"/>
          </w:tcPr>
          <w:p w14:paraId="49E819A6" w14:textId="4497F8A4" w:rsidR="0051445A" w:rsidRPr="00D9096B" w:rsidRDefault="0051445A" w:rsidP="00D9096B">
            <w:pPr>
              <w:pStyle w:val="ListParagraph"/>
              <w:ind w:left="0"/>
              <w:contextualSpacing w:val="0"/>
              <w:jc w:val="both"/>
              <w:rPr>
                <w:rFonts w:asciiTheme="minorHAnsi" w:hAnsiTheme="minorHAnsi" w:cstheme="minorHAnsi"/>
              </w:rPr>
            </w:pPr>
            <w:r w:rsidRPr="00D9096B">
              <w:rPr>
                <w:rFonts w:asciiTheme="minorHAnsi" w:hAnsiTheme="minorHAnsi" w:cstheme="minorHAnsi"/>
              </w:rPr>
              <w:t>40</w:t>
            </w:r>
          </w:p>
        </w:tc>
      </w:tr>
      <w:tr w:rsidR="003E5BC4" w:rsidRPr="00D9096B" w14:paraId="36C6E85F" w14:textId="77777777" w:rsidTr="00D9096B">
        <w:tc>
          <w:tcPr>
            <w:tcW w:w="4485" w:type="dxa"/>
            <w:vAlign w:val="center"/>
          </w:tcPr>
          <w:p w14:paraId="3B93DB71" w14:textId="07CD481A" w:rsidR="003E5BC4" w:rsidRPr="00D9096B" w:rsidRDefault="003E5BC4" w:rsidP="00D9096B">
            <w:pPr>
              <w:pStyle w:val="ListParagraph"/>
              <w:ind w:left="0"/>
              <w:contextualSpacing w:val="0"/>
              <w:rPr>
                <w:rFonts w:asciiTheme="minorHAnsi" w:hAnsiTheme="minorHAnsi" w:cstheme="minorHAnsi"/>
              </w:rPr>
            </w:pPr>
            <w:r w:rsidRPr="00D9096B">
              <w:rPr>
                <w:rFonts w:asciiTheme="minorHAnsi" w:hAnsiTheme="minorHAnsi" w:cstheme="minorHAnsi"/>
              </w:rPr>
              <w:t>Municipal solid waste landfill emissions (measured as nonmethane organic compounds)</w:t>
            </w:r>
          </w:p>
        </w:tc>
        <w:tc>
          <w:tcPr>
            <w:tcW w:w="2430" w:type="dxa"/>
          </w:tcPr>
          <w:p w14:paraId="325660A8" w14:textId="6953BAC6" w:rsidR="003E5BC4" w:rsidRPr="00D9096B" w:rsidRDefault="003E5BC4" w:rsidP="00D9096B">
            <w:pPr>
              <w:pStyle w:val="ListParagraph"/>
              <w:ind w:left="0"/>
              <w:contextualSpacing w:val="0"/>
              <w:jc w:val="both"/>
              <w:rPr>
                <w:rFonts w:asciiTheme="minorHAnsi" w:hAnsiTheme="minorHAnsi" w:cstheme="minorHAnsi"/>
              </w:rPr>
            </w:pPr>
            <w:r w:rsidRPr="00D9096B">
              <w:rPr>
                <w:rFonts w:asciiTheme="minorHAnsi" w:hAnsiTheme="minorHAnsi" w:cstheme="minorHAnsi"/>
              </w:rPr>
              <w:t>50</w:t>
            </w:r>
          </w:p>
        </w:tc>
      </w:tr>
    </w:tbl>
    <w:p w14:paraId="292EE131" w14:textId="77777777" w:rsidR="003E5BC4" w:rsidRPr="00D9096B" w:rsidRDefault="003E5BC4" w:rsidP="00D9096B">
      <w:pPr>
        <w:pStyle w:val="ListParagraph"/>
        <w:ind w:left="1080"/>
        <w:contextualSpacing w:val="0"/>
        <w:jc w:val="both"/>
        <w:rPr>
          <w:rFonts w:asciiTheme="minorHAnsi" w:hAnsiTheme="minorHAnsi" w:cstheme="minorHAnsi"/>
        </w:rPr>
      </w:pPr>
    </w:p>
    <w:p w14:paraId="28861EAE" w14:textId="05C3E239" w:rsidR="003E5BC4" w:rsidRPr="00D9096B" w:rsidRDefault="003E5BC4" w:rsidP="00724F51">
      <w:pPr>
        <w:pStyle w:val="TOC1"/>
        <w:spacing w:after="240"/>
        <w:jc w:val="both"/>
        <w:rPr>
          <w:sz w:val="24"/>
          <w:szCs w:val="24"/>
        </w:rPr>
      </w:pPr>
      <w:r w:rsidRPr="00D9096B">
        <w:rPr>
          <w:sz w:val="24"/>
          <w:szCs w:val="24"/>
        </w:rPr>
        <w:lastRenderedPageBreak/>
        <w:t>* 10 tpy of direct emissions; 40 tpy SO</w:t>
      </w:r>
      <w:r w:rsidRPr="00D9096B">
        <w:rPr>
          <w:sz w:val="24"/>
          <w:szCs w:val="24"/>
          <w:vertAlign w:val="subscript"/>
        </w:rPr>
        <w:t>2</w:t>
      </w:r>
      <w:r w:rsidRPr="00D9096B">
        <w:rPr>
          <w:sz w:val="24"/>
          <w:szCs w:val="24"/>
        </w:rPr>
        <w:t xml:space="preserve"> emissions; 40 tpy NO</w:t>
      </w:r>
      <w:r w:rsidRPr="00D9096B">
        <w:rPr>
          <w:sz w:val="24"/>
          <w:szCs w:val="24"/>
          <w:vertAlign w:val="subscript"/>
        </w:rPr>
        <w:t>x</w:t>
      </w:r>
      <w:r w:rsidRPr="00D9096B">
        <w:rPr>
          <w:sz w:val="24"/>
          <w:szCs w:val="24"/>
        </w:rPr>
        <w:t xml:space="preserve"> emissions unless demonstrated not to be a PM</w:t>
      </w:r>
      <w:r w:rsidRPr="00D9096B">
        <w:rPr>
          <w:sz w:val="24"/>
          <w:szCs w:val="24"/>
          <w:vertAlign w:val="subscript"/>
        </w:rPr>
        <w:t>2.5</w:t>
      </w:r>
      <w:r w:rsidRPr="00D9096B">
        <w:rPr>
          <w:sz w:val="24"/>
          <w:szCs w:val="24"/>
        </w:rPr>
        <w:t xml:space="preserve"> precursor under</w:t>
      </w:r>
      <w:r w:rsidR="0051445A" w:rsidRPr="00D9096B">
        <w:rPr>
          <w:sz w:val="24"/>
          <w:szCs w:val="24"/>
        </w:rPr>
        <w:t xml:space="preserve"> 40</w:t>
      </w:r>
      <w:r w:rsidRPr="00D9096B">
        <w:rPr>
          <w:sz w:val="24"/>
          <w:szCs w:val="24"/>
        </w:rPr>
        <w:t xml:space="preserve"> C.F.R. Part 51.166(b)(49).</w:t>
      </w:r>
    </w:p>
    <w:p w14:paraId="78B8633C" w14:textId="6AD11584" w:rsidR="0051445A" w:rsidRPr="00D9096B" w:rsidRDefault="0051445A" w:rsidP="00724F51">
      <w:pPr>
        <w:pStyle w:val="ListParagraph"/>
        <w:spacing w:after="240"/>
        <w:ind w:left="1080"/>
        <w:contextualSpacing w:val="0"/>
        <w:jc w:val="both"/>
        <w:rPr>
          <w:rFonts w:asciiTheme="minorHAnsi" w:hAnsiTheme="minorHAnsi" w:cstheme="minorHAnsi"/>
        </w:rPr>
      </w:pPr>
      <w:r w:rsidRPr="00D9096B">
        <w:rPr>
          <w:rFonts w:asciiTheme="minorHAnsi" w:hAnsiTheme="minorHAnsi" w:cstheme="minorHAnsi"/>
        </w:rPr>
        <w:t xml:space="preserve">If the project emission increases are below the significant emissions increase levels for all regulated pollutants, the </w:t>
      </w:r>
      <w:r w:rsidR="003C040C" w:rsidRPr="00D9096B">
        <w:rPr>
          <w:rFonts w:asciiTheme="minorHAnsi" w:hAnsiTheme="minorHAnsi" w:cstheme="minorHAnsi"/>
        </w:rPr>
        <w:t>project</w:t>
      </w:r>
      <w:r w:rsidRPr="00D9096B">
        <w:rPr>
          <w:rFonts w:asciiTheme="minorHAnsi" w:hAnsiTheme="minorHAnsi" w:cstheme="minorHAnsi"/>
        </w:rPr>
        <w:t xml:space="preserve"> is minor, and the analysis can stop here. </w:t>
      </w:r>
    </w:p>
    <w:p w14:paraId="43370599" w14:textId="7993B69E" w:rsidR="0051445A" w:rsidRPr="00D9096B" w:rsidRDefault="003E5BC4" w:rsidP="00724F51">
      <w:pPr>
        <w:pStyle w:val="ListParagraph"/>
        <w:spacing w:after="240"/>
        <w:ind w:left="1080"/>
        <w:contextualSpacing w:val="0"/>
        <w:jc w:val="both"/>
        <w:rPr>
          <w:rFonts w:asciiTheme="minorHAnsi" w:hAnsiTheme="minorHAnsi" w:cstheme="minorHAnsi"/>
        </w:rPr>
      </w:pPr>
      <w:r w:rsidRPr="00D9096B">
        <w:rPr>
          <w:rFonts w:asciiTheme="minorHAnsi" w:hAnsiTheme="minorHAnsi" w:cstheme="minorHAnsi"/>
        </w:rPr>
        <w:t xml:space="preserve">If the project </w:t>
      </w:r>
      <w:r w:rsidR="0051445A" w:rsidRPr="00D9096B">
        <w:rPr>
          <w:rFonts w:asciiTheme="minorHAnsi" w:hAnsiTheme="minorHAnsi" w:cstheme="minorHAnsi"/>
        </w:rPr>
        <w:t xml:space="preserve">emission increases are equal to or greater than the significant emissions increase levels for </w:t>
      </w:r>
      <w:r w:rsidRPr="00D9096B">
        <w:rPr>
          <w:rFonts w:asciiTheme="minorHAnsi" w:hAnsiTheme="minorHAnsi" w:cstheme="minorHAnsi"/>
        </w:rPr>
        <w:t xml:space="preserve">one or more </w:t>
      </w:r>
      <w:r w:rsidR="0051445A" w:rsidRPr="00D9096B">
        <w:rPr>
          <w:rFonts w:asciiTheme="minorHAnsi" w:hAnsiTheme="minorHAnsi" w:cstheme="minorHAnsi"/>
        </w:rPr>
        <w:t xml:space="preserve">regulated </w:t>
      </w:r>
      <w:r w:rsidRPr="00D9096B">
        <w:rPr>
          <w:rFonts w:asciiTheme="minorHAnsi" w:hAnsiTheme="minorHAnsi" w:cstheme="minorHAnsi"/>
        </w:rPr>
        <w:t xml:space="preserve">pollutants, </w:t>
      </w:r>
      <w:r w:rsidR="0051445A" w:rsidRPr="00D9096B">
        <w:rPr>
          <w:rFonts w:asciiTheme="minorHAnsi" w:hAnsiTheme="minorHAnsi" w:cstheme="minorHAnsi"/>
        </w:rPr>
        <w:t xml:space="preserve">the applicant may choose to consider the project </w:t>
      </w:r>
      <w:r w:rsidR="003C040C" w:rsidRPr="00D9096B">
        <w:rPr>
          <w:rFonts w:asciiTheme="minorHAnsi" w:hAnsiTheme="minorHAnsi" w:cstheme="minorHAnsi"/>
        </w:rPr>
        <w:t>to be major</w:t>
      </w:r>
      <w:r w:rsidR="0051445A" w:rsidRPr="00D9096B">
        <w:rPr>
          <w:rFonts w:asciiTheme="minorHAnsi" w:hAnsiTheme="minorHAnsi" w:cstheme="minorHAnsi"/>
        </w:rPr>
        <w:t>, and the analysis can stop here.</w:t>
      </w:r>
    </w:p>
    <w:p w14:paraId="111D1BF7" w14:textId="24BACB14" w:rsidR="003E5BC4" w:rsidRPr="00D9096B" w:rsidRDefault="0051445A" w:rsidP="00724F51">
      <w:pPr>
        <w:pStyle w:val="ListParagraph"/>
        <w:spacing w:after="240"/>
        <w:ind w:left="1080"/>
        <w:contextualSpacing w:val="0"/>
        <w:jc w:val="both"/>
        <w:rPr>
          <w:rFonts w:asciiTheme="minorHAnsi" w:hAnsiTheme="minorHAnsi" w:cstheme="minorHAnsi"/>
        </w:rPr>
      </w:pPr>
      <w:r w:rsidRPr="00D9096B">
        <w:rPr>
          <w:rFonts w:asciiTheme="minorHAnsi" w:hAnsiTheme="minorHAnsi" w:cstheme="minorHAnsi"/>
        </w:rPr>
        <w:t xml:space="preserve">If the project emission increases are equal to or greater than the significant emissions increase levels for one or more regulated pollutants, the applicant may </w:t>
      </w:r>
      <w:r w:rsidR="003C040C" w:rsidRPr="00D9096B">
        <w:rPr>
          <w:rFonts w:asciiTheme="minorHAnsi" w:hAnsiTheme="minorHAnsi" w:cstheme="minorHAnsi"/>
        </w:rPr>
        <w:t>also</w:t>
      </w:r>
      <w:r w:rsidRPr="00D9096B">
        <w:rPr>
          <w:rFonts w:asciiTheme="minorHAnsi" w:hAnsiTheme="minorHAnsi" w:cstheme="minorHAnsi"/>
        </w:rPr>
        <w:t xml:space="preserve"> elect to proceed to </w:t>
      </w:r>
      <w:r w:rsidR="00B44AD7" w:rsidRPr="00D9096B">
        <w:rPr>
          <w:rFonts w:asciiTheme="minorHAnsi" w:hAnsiTheme="minorHAnsi" w:cstheme="minorHAnsi"/>
        </w:rPr>
        <w:t xml:space="preserve">netting, sometimes referred to as “Step 2” of the analysis. </w:t>
      </w:r>
      <w:r w:rsidR="003E5BC4" w:rsidRPr="00D9096B">
        <w:rPr>
          <w:rFonts w:asciiTheme="minorHAnsi" w:hAnsiTheme="minorHAnsi" w:cstheme="minorHAnsi"/>
        </w:rPr>
        <w:t xml:space="preserve">The only reason to continue to </w:t>
      </w:r>
      <w:r w:rsidR="00B44AD7" w:rsidRPr="00D9096B">
        <w:rPr>
          <w:rFonts w:asciiTheme="minorHAnsi" w:hAnsiTheme="minorHAnsi" w:cstheme="minorHAnsi"/>
        </w:rPr>
        <w:t>Step 2</w:t>
      </w:r>
      <w:r w:rsidR="003E5BC4" w:rsidRPr="00D9096B">
        <w:rPr>
          <w:rFonts w:asciiTheme="minorHAnsi" w:hAnsiTheme="minorHAnsi" w:cstheme="minorHAnsi"/>
        </w:rPr>
        <w:t xml:space="preserve"> would be if </w:t>
      </w:r>
      <w:r w:rsidR="00B44AD7" w:rsidRPr="00D9096B">
        <w:rPr>
          <w:rFonts w:asciiTheme="minorHAnsi" w:hAnsiTheme="minorHAnsi" w:cstheme="minorHAnsi"/>
        </w:rPr>
        <w:t>the applicant</w:t>
      </w:r>
      <w:r w:rsidR="003E5BC4" w:rsidRPr="00D9096B">
        <w:rPr>
          <w:rFonts w:asciiTheme="minorHAnsi" w:hAnsiTheme="minorHAnsi" w:cstheme="minorHAnsi"/>
        </w:rPr>
        <w:t xml:space="preserve"> </w:t>
      </w:r>
      <w:r w:rsidR="004730EE" w:rsidRPr="00D9096B">
        <w:rPr>
          <w:rFonts w:asciiTheme="minorHAnsi" w:hAnsiTheme="minorHAnsi" w:cstheme="minorHAnsi"/>
        </w:rPr>
        <w:t>wishes</w:t>
      </w:r>
      <w:r w:rsidR="003E5BC4" w:rsidRPr="00D9096B">
        <w:rPr>
          <w:rFonts w:asciiTheme="minorHAnsi" w:hAnsiTheme="minorHAnsi" w:cstheme="minorHAnsi"/>
        </w:rPr>
        <w:t xml:space="preserve"> to attempt to “net out” of</w:t>
      </w:r>
      <w:r w:rsidR="00B44AD7" w:rsidRPr="00D9096B">
        <w:rPr>
          <w:rFonts w:asciiTheme="minorHAnsi" w:hAnsiTheme="minorHAnsi" w:cstheme="minorHAnsi"/>
        </w:rPr>
        <w:t xml:space="preserve"> major </w:t>
      </w:r>
      <w:r w:rsidR="0047105C" w:rsidRPr="00D9096B">
        <w:rPr>
          <w:rFonts w:asciiTheme="minorHAnsi" w:hAnsiTheme="minorHAnsi" w:cstheme="minorHAnsi"/>
        </w:rPr>
        <w:t xml:space="preserve">new </w:t>
      </w:r>
      <w:r w:rsidR="00B44AD7" w:rsidRPr="00D9096B">
        <w:rPr>
          <w:rFonts w:asciiTheme="minorHAnsi" w:hAnsiTheme="minorHAnsi" w:cstheme="minorHAnsi"/>
        </w:rPr>
        <w:t>source</w:t>
      </w:r>
      <w:r w:rsidR="0047105C" w:rsidRPr="00D9096B">
        <w:rPr>
          <w:rFonts w:asciiTheme="minorHAnsi" w:hAnsiTheme="minorHAnsi" w:cstheme="minorHAnsi"/>
        </w:rPr>
        <w:t xml:space="preserve"> review</w:t>
      </w:r>
      <w:r w:rsidR="00B44AD7" w:rsidRPr="00D9096B">
        <w:rPr>
          <w:rFonts w:asciiTheme="minorHAnsi" w:hAnsiTheme="minorHAnsi" w:cstheme="minorHAnsi"/>
        </w:rPr>
        <w:t xml:space="preserve"> permitting</w:t>
      </w:r>
      <w:r w:rsidR="004730EE" w:rsidRPr="00D9096B">
        <w:rPr>
          <w:rFonts w:asciiTheme="minorHAnsi" w:hAnsiTheme="minorHAnsi" w:cstheme="minorHAnsi"/>
        </w:rPr>
        <w:t xml:space="preserve">, also known as </w:t>
      </w:r>
      <w:r w:rsidR="003E5BC4" w:rsidRPr="00D9096B">
        <w:rPr>
          <w:rFonts w:asciiTheme="minorHAnsi" w:hAnsiTheme="minorHAnsi" w:cstheme="minorHAnsi"/>
        </w:rPr>
        <w:t>PSD</w:t>
      </w:r>
      <w:r w:rsidR="004730EE" w:rsidRPr="00D9096B">
        <w:rPr>
          <w:rFonts w:asciiTheme="minorHAnsi" w:hAnsiTheme="minorHAnsi" w:cstheme="minorHAnsi"/>
        </w:rPr>
        <w:t xml:space="preserve"> permitting</w:t>
      </w:r>
      <w:r w:rsidR="003E5BC4" w:rsidRPr="00D9096B">
        <w:rPr>
          <w:rFonts w:asciiTheme="minorHAnsi" w:hAnsiTheme="minorHAnsi" w:cstheme="minorHAnsi"/>
        </w:rPr>
        <w:t xml:space="preserve">. </w:t>
      </w:r>
    </w:p>
    <w:p w14:paraId="683F1093" w14:textId="43E8AF60" w:rsidR="003144FF" w:rsidRPr="00D9096B" w:rsidRDefault="003144FF" w:rsidP="00724F51">
      <w:pPr>
        <w:pStyle w:val="ListParagraph"/>
        <w:numPr>
          <w:ilvl w:val="0"/>
          <w:numId w:val="37"/>
        </w:numPr>
        <w:spacing w:after="240"/>
        <w:contextualSpacing w:val="0"/>
        <w:jc w:val="both"/>
        <w:rPr>
          <w:rFonts w:asciiTheme="minorHAnsi" w:hAnsiTheme="minorHAnsi" w:cstheme="minorHAnsi"/>
        </w:rPr>
      </w:pPr>
      <w:r w:rsidRPr="00D9096B">
        <w:rPr>
          <w:rFonts w:asciiTheme="minorHAnsi" w:hAnsiTheme="minorHAnsi" w:cstheme="minorHAnsi"/>
        </w:rPr>
        <w:t>Netting (Optional)</w:t>
      </w:r>
    </w:p>
    <w:p w14:paraId="53071640" w14:textId="2402765A" w:rsidR="00B44AD7" w:rsidRPr="00D9096B" w:rsidRDefault="00B44AD7" w:rsidP="00724F51">
      <w:pPr>
        <w:spacing w:after="240"/>
        <w:ind w:left="1080"/>
        <w:jc w:val="both"/>
        <w:rPr>
          <w:rFonts w:ascii="Calibri" w:eastAsia="Calibri" w:hAnsi="Calibri" w:cs="Calibri"/>
        </w:rPr>
      </w:pPr>
      <w:r w:rsidRPr="00D9096B">
        <w:rPr>
          <w:rFonts w:ascii="Calibri" w:eastAsia="Calibri" w:hAnsi="Calibri" w:cs="Calibri"/>
        </w:rPr>
        <w:t xml:space="preserve">Determine </w:t>
      </w:r>
      <w:r w:rsidRPr="00D9096B">
        <w:rPr>
          <w:rFonts w:ascii="Calibri" w:eastAsia="Calibri" w:hAnsi="Calibri" w:cs="Calibri"/>
          <w:u w:val="single"/>
        </w:rPr>
        <w:t>all</w:t>
      </w:r>
      <w:r w:rsidRPr="00D9096B">
        <w:rPr>
          <w:rFonts w:ascii="Calibri" w:eastAsia="Calibri" w:hAnsi="Calibri" w:cs="Calibri"/>
        </w:rPr>
        <w:t xml:space="preserve"> creditable contemporaneous increases and decreases on a pollutant by pollutant basis. Sum project emissions increases with</w:t>
      </w:r>
      <w:r w:rsidR="00A12181" w:rsidRPr="00D9096B">
        <w:rPr>
          <w:rFonts w:ascii="Calibri" w:eastAsia="Calibri" w:hAnsi="Calibri" w:cs="Calibri"/>
        </w:rPr>
        <w:t xml:space="preserve"> all</w:t>
      </w:r>
      <w:r w:rsidRPr="00D9096B">
        <w:rPr>
          <w:rFonts w:ascii="Calibri" w:eastAsia="Calibri" w:hAnsi="Calibri" w:cs="Calibri"/>
        </w:rPr>
        <w:t xml:space="preserve"> creditable contemporaneous emissions increases</w:t>
      </w:r>
      <w:r w:rsidR="00A12181" w:rsidRPr="00D9096B">
        <w:rPr>
          <w:rFonts w:ascii="Calibri" w:eastAsia="Calibri" w:hAnsi="Calibri" w:cs="Calibri"/>
        </w:rPr>
        <w:t xml:space="preserve"> and </w:t>
      </w:r>
      <w:r w:rsidRPr="00D9096B">
        <w:rPr>
          <w:rFonts w:ascii="Calibri" w:eastAsia="Calibri" w:hAnsi="Calibri" w:cs="Calibri"/>
        </w:rPr>
        <w:t>decreases.</w:t>
      </w:r>
    </w:p>
    <w:p w14:paraId="0049B92D" w14:textId="66BDCC4D" w:rsidR="00A12181" w:rsidRPr="00D9096B" w:rsidRDefault="00A12181" w:rsidP="00724F51">
      <w:pPr>
        <w:pStyle w:val="ListParagraph"/>
        <w:spacing w:after="240"/>
        <w:ind w:left="1080"/>
        <w:contextualSpacing w:val="0"/>
        <w:jc w:val="both"/>
        <w:rPr>
          <w:rFonts w:asciiTheme="minorHAnsi" w:hAnsiTheme="minorHAnsi" w:cstheme="minorHAnsi"/>
        </w:rPr>
      </w:pPr>
      <w:r w:rsidRPr="00D9096B">
        <w:rPr>
          <w:rFonts w:asciiTheme="minorHAnsi" w:hAnsiTheme="minorHAnsi" w:cstheme="minorHAnsi"/>
        </w:rPr>
        <w:t>If the net emission</w:t>
      </w:r>
      <w:r w:rsidR="003C040C" w:rsidRPr="00D9096B">
        <w:rPr>
          <w:rFonts w:asciiTheme="minorHAnsi" w:hAnsiTheme="minorHAnsi" w:cstheme="minorHAnsi"/>
        </w:rPr>
        <w:t>s</w:t>
      </w:r>
      <w:r w:rsidRPr="00D9096B">
        <w:rPr>
          <w:rFonts w:asciiTheme="minorHAnsi" w:hAnsiTheme="minorHAnsi" w:cstheme="minorHAnsi"/>
        </w:rPr>
        <w:t xml:space="preserve"> increases are below the significant emissions increase levels for all regulated pollutants, the </w:t>
      </w:r>
      <w:r w:rsidR="003C040C" w:rsidRPr="00D9096B">
        <w:rPr>
          <w:rFonts w:asciiTheme="minorHAnsi" w:hAnsiTheme="minorHAnsi" w:cstheme="minorHAnsi"/>
        </w:rPr>
        <w:t>project</w:t>
      </w:r>
      <w:r w:rsidRPr="00D9096B">
        <w:rPr>
          <w:rFonts w:asciiTheme="minorHAnsi" w:hAnsiTheme="minorHAnsi" w:cstheme="minorHAnsi"/>
        </w:rPr>
        <w:t xml:space="preserve"> is minor. </w:t>
      </w:r>
    </w:p>
    <w:p w14:paraId="04CCC38F" w14:textId="6EE9EA78" w:rsidR="00A12181" w:rsidRPr="00D9096B" w:rsidRDefault="00A12181" w:rsidP="00724F51">
      <w:pPr>
        <w:pStyle w:val="ListParagraph"/>
        <w:spacing w:after="240"/>
        <w:ind w:left="1080"/>
        <w:contextualSpacing w:val="0"/>
        <w:jc w:val="both"/>
        <w:rPr>
          <w:rFonts w:asciiTheme="minorHAnsi" w:hAnsiTheme="minorHAnsi" w:cstheme="minorHAnsi"/>
        </w:rPr>
      </w:pPr>
      <w:r w:rsidRPr="00D9096B">
        <w:rPr>
          <w:rFonts w:asciiTheme="minorHAnsi" w:hAnsiTheme="minorHAnsi" w:cstheme="minorHAnsi"/>
        </w:rPr>
        <w:t>If the net emission</w:t>
      </w:r>
      <w:r w:rsidR="003C040C" w:rsidRPr="00D9096B">
        <w:rPr>
          <w:rFonts w:asciiTheme="minorHAnsi" w:hAnsiTheme="minorHAnsi" w:cstheme="minorHAnsi"/>
        </w:rPr>
        <w:t>s</w:t>
      </w:r>
      <w:r w:rsidRPr="00D9096B">
        <w:rPr>
          <w:rFonts w:asciiTheme="minorHAnsi" w:hAnsiTheme="minorHAnsi" w:cstheme="minorHAnsi"/>
        </w:rPr>
        <w:t xml:space="preserve"> increases are equal to or greater than the significant emissions increase levels for one or more regulated pollutants, the </w:t>
      </w:r>
      <w:r w:rsidR="003C040C" w:rsidRPr="00D9096B">
        <w:rPr>
          <w:rFonts w:asciiTheme="minorHAnsi" w:hAnsiTheme="minorHAnsi" w:cstheme="minorHAnsi"/>
        </w:rPr>
        <w:t>project</w:t>
      </w:r>
      <w:r w:rsidRPr="00D9096B">
        <w:rPr>
          <w:rFonts w:asciiTheme="minorHAnsi" w:hAnsiTheme="minorHAnsi" w:cstheme="minorHAnsi"/>
        </w:rPr>
        <w:t xml:space="preserve"> is major.</w:t>
      </w:r>
    </w:p>
    <w:p w14:paraId="4286A6D9" w14:textId="2679C210" w:rsidR="00A12181" w:rsidRPr="00D9096B" w:rsidRDefault="00A12181" w:rsidP="00724F51">
      <w:pPr>
        <w:spacing w:after="240"/>
        <w:ind w:left="1080"/>
        <w:jc w:val="both"/>
        <w:rPr>
          <w:rFonts w:ascii="Calibri" w:eastAsia="Calibri" w:hAnsi="Calibri" w:cs="Calibri"/>
        </w:rPr>
      </w:pPr>
      <w:r w:rsidRPr="00D9096B">
        <w:rPr>
          <w:rFonts w:ascii="Calibri" w:eastAsia="Calibri" w:hAnsi="Calibri" w:cs="Calibri"/>
        </w:rPr>
        <w:t xml:space="preserve">It is uncommon for NSR applications in Maine to include a netting analysis. Facilities typically either propose emission limits to ensure the project remains minor or they proceed with PSD permitting without attempting netting. If a facility is considering including netting in their project emissions accounting, they are encouraged to meet with the Department first to discuss the process.  </w:t>
      </w:r>
    </w:p>
    <w:p w14:paraId="5CAF6A4D" w14:textId="4A7F690E" w:rsidR="00EC5810" w:rsidRPr="00D9096B" w:rsidRDefault="00EC5810" w:rsidP="00724F51">
      <w:pPr>
        <w:pStyle w:val="ListParagraph"/>
        <w:numPr>
          <w:ilvl w:val="0"/>
          <w:numId w:val="37"/>
        </w:numPr>
        <w:spacing w:after="240"/>
        <w:contextualSpacing w:val="0"/>
        <w:jc w:val="both"/>
        <w:rPr>
          <w:rFonts w:asciiTheme="minorHAnsi" w:hAnsiTheme="minorHAnsi" w:cstheme="minorHAnsi"/>
        </w:rPr>
      </w:pPr>
      <w:r w:rsidRPr="00D9096B">
        <w:rPr>
          <w:rFonts w:asciiTheme="minorHAnsi" w:hAnsiTheme="minorHAnsi" w:cstheme="minorHAnsi"/>
        </w:rPr>
        <w:t>Greenhouse Gases</w:t>
      </w:r>
    </w:p>
    <w:p w14:paraId="0923492A" w14:textId="0FF266C8" w:rsidR="00730DE0" w:rsidRPr="00D9096B" w:rsidRDefault="004730EE" w:rsidP="00724F51">
      <w:pPr>
        <w:pStyle w:val="ListParagraph"/>
        <w:spacing w:after="240"/>
        <w:ind w:left="1080"/>
        <w:contextualSpacing w:val="0"/>
        <w:jc w:val="both"/>
        <w:rPr>
          <w:rFonts w:asciiTheme="minorHAnsi" w:hAnsiTheme="minorHAnsi" w:cstheme="minorHAnsi"/>
        </w:rPr>
      </w:pPr>
      <w:r w:rsidRPr="00D9096B">
        <w:rPr>
          <w:rFonts w:asciiTheme="minorHAnsi" w:hAnsiTheme="minorHAnsi" w:cstheme="minorHAnsi"/>
        </w:rPr>
        <w:t>If the application is for a New Major Source or Major Modification for</w:t>
      </w:r>
      <w:r w:rsidR="00A12181" w:rsidRPr="00D9096B">
        <w:rPr>
          <w:rFonts w:asciiTheme="minorHAnsi" w:hAnsiTheme="minorHAnsi" w:cstheme="minorHAnsi"/>
        </w:rPr>
        <w:t xml:space="preserve"> an NSR pollutant, other than greenhouse gases (GHGs)</w:t>
      </w:r>
      <w:r w:rsidR="003C040C" w:rsidRPr="00D9096B">
        <w:rPr>
          <w:rFonts w:asciiTheme="minorHAnsi" w:hAnsiTheme="minorHAnsi" w:cstheme="minorHAnsi"/>
        </w:rPr>
        <w:t>, the applicant must similarly determine the project emissions increase of GHGs. If the project emissions increase (or net emissions increase) of GHGs exceeds 75,000 tpy of carbon dioxide equivalent (CO</w:t>
      </w:r>
      <w:r w:rsidR="003C040C" w:rsidRPr="00D9096B">
        <w:rPr>
          <w:rFonts w:asciiTheme="minorHAnsi" w:hAnsiTheme="minorHAnsi" w:cstheme="minorHAnsi"/>
          <w:vertAlign w:val="subscript"/>
        </w:rPr>
        <w:t>2</w:t>
      </w:r>
      <w:r w:rsidR="003C040C" w:rsidRPr="00D9096B">
        <w:rPr>
          <w:rFonts w:asciiTheme="minorHAnsi" w:hAnsiTheme="minorHAnsi" w:cstheme="minorHAnsi"/>
        </w:rPr>
        <w:t>e), the project is also major for GHGs.</w:t>
      </w:r>
      <w:r w:rsidRPr="00D9096B">
        <w:rPr>
          <w:rFonts w:asciiTheme="minorHAnsi" w:hAnsiTheme="minorHAnsi" w:cstheme="minorHAnsi"/>
        </w:rPr>
        <w:t xml:space="preserve"> If the project is major for GHGs, the applicant must include GHGs in the BACT analysis as described below.</w:t>
      </w:r>
    </w:p>
    <w:p w14:paraId="6308440A" w14:textId="77777777" w:rsidR="00724F51" w:rsidRDefault="00724F51">
      <w:pPr>
        <w:rPr>
          <w:rFonts w:asciiTheme="minorHAnsi" w:hAnsiTheme="minorHAnsi" w:cstheme="minorHAnsi"/>
          <w:b/>
          <w:bCs/>
          <w:u w:val="single"/>
        </w:rPr>
      </w:pPr>
      <w:r>
        <w:br w:type="page"/>
      </w:r>
    </w:p>
    <w:p w14:paraId="3A5EC90C" w14:textId="615DB57C" w:rsidR="004435C3" w:rsidRPr="00D9096B" w:rsidRDefault="004435C3" w:rsidP="00D9096B">
      <w:pPr>
        <w:pStyle w:val="Heading3"/>
      </w:pPr>
      <w:r w:rsidRPr="00D9096B">
        <w:lastRenderedPageBreak/>
        <w:t xml:space="preserve">BACT Analysis </w:t>
      </w:r>
    </w:p>
    <w:p w14:paraId="603552D9" w14:textId="281AC120" w:rsidR="00E0062D" w:rsidRPr="00D9096B" w:rsidRDefault="003C040C" w:rsidP="00724F51">
      <w:pPr>
        <w:pStyle w:val="ListParagraph"/>
        <w:spacing w:after="240"/>
        <w:contextualSpacing w:val="0"/>
        <w:jc w:val="both"/>
        <w:rPr>
          <w:rFonts w:asciiTheme="minorHAnsi" w:hAnsiTheme="minorHAnsi" w:cstheme="minorHAnsi"/>
        </w:rPr>
      </w:pPr>
      <w:r w:rsidRPr="00D9096B">
        <w:rPr>
          <w:rFonts w:asciiTheme="minorHAnsi" w:hAnsiTheme="minorHAnsi" w:cstheme="minorHAnsi"/>
        </w:rPr>
        <w:t>Applications for New Major Sources, Major Modifications, and Minor Modifications must include a Best Available Control Technology (BACT) analysis for all new or modified emissions units</w:t>
      </w:r>
      <w:r w:rsidR="00E0062D" w:rsidRPr="00D9096B">
        <w:rPr>
          <w:rFonts w:asciiTheme="minorHAnsi" w:hAnsiTheme="minorHAnsi" w:cstheme="minorHAnsi"/>
        </w:rPr>
        <w:t>. BACT is an emission limitation (including visible emissions standards) that is based on the maximum degree of reduction which is achievable for each pollutant taking into account energy, environmental, and economic impacts and other costs.</w:t>
      </w:r>
    </w:p>
    <w:p w14:paraId="279D0D6A" w14:textId="30C73DD0" w:rsidR="00E0062D" w:rsidRPr="00D9096B" w:rsidRDefault="00E0062D" w:rsidP="00724F51">
      <w:pPr>
        <w:pStyle w:val="ListParagraph"/>
        <w:spacing w:after="240"/>
        <w:contextualSpacing w:val="0"/>
        <w:jc w:val="both"/>
        <w:rPr>
          <w:rFonts w:asciiTheme="minorHAnsi" w:hAnsiTheme="minorHAnsi" w:cstheme="minorHAnsi"/>
        </w:rPr>
      </w:pPr>
      <w:r w:rsidRPr="00D9096B">
        <w:rPr>
          <w:rFonts w:asciiTheme="minorHAnsi" w:hAnsiTheme="minorHAnsi" w:cstheme="minorHAnsi"/>
        </w:rPr>
        <w:t xml:space="preserve">A BACT analysis is not required for existing emissions units that are considered project-affected emissions units unless they are also physically modified by the project. </w:t>
      </w:r>
    </w:p>
    <w:p w14:paraId="70B9D207" w14:textId="427E8602" w:rsidR="00E217C8" w:rsidRPr="00D9096B" w:rsidRDefault="00E217C8" w:rsidP="00724F51">
      <w:pPr>
        <w:pStyle w:val="ListParagraph"/>
        <w:spacing w:after="240"/>
        <w:contextualSpacing w:val="0"/>
        <w:jc w:val="both"/>
        <w:rPr>
          <w:rFonts w:asciiTheme="minorHAnsi" w:hAnsiTheme="minorHAnsi" w:cstheme="minorHAnsi"/>
        </w:rPr>
      </w:pPr>
      <w:r w:rsidRPr="00D9096B">
        <w:rPr>
          <w:rFonts w:asciiTheme="minorHAnsi" w:hAnsiTheme="minorHAnsi" w:cstheme="minorHAnsi"/>
        </w:rPr>
        <w:t>A BACT analysis is not required for pollutants subject to a LAER analysis as described below.</w:t>
      </w:r>
    </w:p>
    <w:p w14:paraId="4742F088" w14:textId="2D507FFF" w:rsidR="00E0062D" w:rsidRPr="00D9096B" w:rsidRDefault="00E0062D" w:rsidP="00724F51">
      <w:pPr>
        <w:pStyle w:val="ListParagraph"/>
        <w:spacing w:after="240"/>
        <w:contextualSpacing w:val="0"/>
        <w:jc w:val="both"/>
        <w:rPr>
          <w:rFonts w:asciiTheme="minorHAnsi" w:hAnsiTheme="minorHAnsi" w:cstheme="minorHAnsi"/>
        </w:rPr>
      </w:pPr>
      <w:r w:rsidRPr="00D9096B">
        <w:rPr>
          <w:rFonts w:asciiTheme="minorHAnsi" w:hAnsiTheme="minorHAnsi" w:cstheme="minorHAnsi"/>
        </w:rPr>
        <w:t xml:space="preserve">A BACT analysis is not required for GHGs unless the project is major for GHGs as described in the Project Emissions Accounting section above. </w:t>
      </w:r>
    </w:p>
    <w:p w14:paraId="16F8752B" w14:textId="48451CDE" w:rsidR="003C040C" w:rsidRPr="00D9096B" w:rsidRDefault="00E0062D" w:rsidP="00724F51">
      <w:pPr>
        <w:pStyle w:val="ListParagraph"/>
        <w:spacing w:after="240"/>
        <w:contextualSpacing w:val="0"/>
        <w:jc w:val="both"/>
        <w:rPr>
          <w:rFonts w:asciiTheme="minorHAnsi" w:hAnsiTheme="minorHAnsi" w:cstheme="minorHAnsi"/>
        </w:rPr>
      </w:pPr>
      <w:r w:rsidRPr="00D9096B">
        <w:rPr>
          <w:rFonts w:asciiTheme="minorHAnsi" w:hAnsiTheme="minorHAnsi" w:cstheme="minorHAnsi"/>
        </w:rPr>
        <w:t xml:space="preserve">For more information on conducting a BACT analysis, see guidance documents authored by the </w:t>
      </w:r>
      <w:hyperlink r:id="rId10" w:history="1">
        <w:r w:rsidRPr="00D9096B">
          <w:rPr>
            <w:rStyle w:val="Hyperlink"/>
            <w:rFonts w:asciiTheme="minorHAnsi" w:hAnsiTheme="minorHAnsi" w:cstheme="minorHAnsi"/>
          </w:rPr>
          <w:t xml:space="preserve">Northeast State for Coordinated Air Use </w:t>
        </w:r>
        <w:r w:rsidRPr="00D9096B">
          <w:rPr>
            <w:rStyle w:val="Hyperlink"/>
            <w:rFonts w:asciiTheme="minorHAnsi" w:hAnsiTheme="minorHAnsi" w:cstheme="minorHAnsi"/>
          </w:rPr>
          <w:t>M</w:t>
        </w:r>
        <w:r w:rsidRPr="00D9096B">
          <w:rPr>
            <w:rStyle w:val="Hyperlink"/>
            <w:rFonts w:asciiTheme="minorHAnsi" w:hAnsiTheme="minorHAnsi" w:cstheme="minorHAnsi"/>
          </w:rPr>
          <w:t>anagement</w:t>
        </w:r>
      </w:hyperlink>
      <w:r w:rsidRPr="00D9096B">
        <w:rPr>
          <w:rFonts w:asciiTheme="minorHAnsi" w:hAnsiTheme="minorHAnsi" w:cstheme="minorHAnsi"/>
        </w:rPr>
        <w:t xml:space="preserve"> and the </w:t>
      </w:r>
      <w:hyperlink r:id="rId11" w:history="1">
        <w:r w:rsidRPr="00D9096B">
          <w:rPr>
            <w:rStyle w:val="Hyperlink"/>
            <w:rFonts w:asciiTheme="minorHAnsi" w:hAnsiTheme="minorHAnsi" w:cstheme="minorHAnsi"/>
          </w:rPr>
          <w:t>Dep</w:t>
        </w:r>
        <w:r w:rsidRPr="00D9096B">
          <w:rPr>
            <w:rStyle w:val="Hyperlink"/>
            <w:rFonts w:asciiTheme="minorHAnsi" w:hAnsiTheme="minorHAnsi" w:cstheme="minorHAnsi"/>
          </w:rPr>
          <w:t>a</w:t>
        </w:r>
        <w:r w:rsidRPr="00D9096B">
          <w:rPr>
            <w:rStyle w:val="Hyperlink"/>
            <w:rFonts w:asciiTheme="minorHAnsi" w:hAnsiTheme="minorHAnsi" w:cstheme="minorHAnsi"/>
          </w:rPr>
          <w:t>rtment</w:t>
        </w:r>
        <w:r w:rsidR="00E217C8" w:rsidRPr="00D9096B">
          <w:rPr>
            <w:rStyle w:val="Hyperlink"/>
            <w:rFonts w:asciiTheme="minorHAnsi" w:hAnsiTheme="minorHAnsi" w:cstheme="minorHAnsi"/>
          </w:rPr>
          <w:t>’</w:t>
        </w:r>
        <w:r w:rsidRPr="00D9096B">
          <w:rPr>
            <w:rStyle w:val="Hyperlink"/>
            <w:rFonts w:asciiTheme="minorHAnsi" w:hAnsiTheme="minorHAnsi" w:cstheme="minorHAnsi"/>
          </w:rPr>
          <w:t>s Bureau of Air Quality</w:t>
        </w:r>
      </w:hyperlink>
      <w:r w:rsidRPr="00D9096B">
        <w:rPr>
          <w:rFonts w:asciiTheme="minorHAnsi" w:hAnsiTheme="minorHAnsi" w:cstheme="minorHAnsi"/>
        </w:rPr>
        <w:t xml:space="preserve"> available on the Department’s website.  </w:t>
      </w:r>
    </w:p>
    <w:p w14:paraId="623D50CD" w14:textId="7980A63D" w:rsidR="004435C3" w:rsidRPr="00D9096B" w:rsidRDefault="004435C3" w:rsidP="00D9096B">
      <w:pPr>
        <w:pStyle w:val="Heading3"/>
      </w:pPr>
      <w:r w:rsidRPr="00D9096B">
        <w:t>LAER Analysis</w:t>
      </w:r>
    </w:p>
    <w:p w14:paraId="7BA1927F" w14:textId="3EF27E38" w:rsidR="00E217C8" w:rsidRPr="00D9096B" w:rsidRDefault="00121AC7" w:rsidP="00724F51">
      <w:pPr>
        <w:pStyle w:val="ListParagraph"/>
        <w:spacing w:after="240"/>
        <w:contextualSpacing w:val="0"/>
        <w:jc w:val="both"/>
        <w:rPr>
          <w:rFonts w:asciiTheme="minorHAnsi" w:hAnsiTheme="minorHAnsi" w:cstheme="minorHAnsi"/>
        </w:rPr>
      </w:pPr>
      <w:r w:rsidRPr="00D9096B">
        <w:rPr>
          <w:rFonts w:asciiTheme="minorHAnsi" w:hAnsiTheme="minorHAnsi" w:cstheme="minorHAnsi"/>
        </w:rPr>
        <w:t xml:space="preserve">Applications for </w:t>
      </w:r>
      <w:r w:rsidR="004730EE" w:rsidRPr="00D9096B">
        <w:rPr>
          <w:rFonts w:asciiTheme="minorHAnsi" w:hAnsiTheme="minorHAnsi" w:cstheme="minorHAnsi"/>
        </w:rPr>
        <w:t>New Major Sources or Major Modifications</w:t>
      </w:r>
      <w:r w:rsidRPr="00D9096B">
        <w:rPr>
          <w:rFonts w:asciiTheme="minorHAnsi" w:hAnsiTheme="minorHAnsi" w:cstheme="minorHAnsi"/>
        </w:rPr>
        <w:t xml:space="preserve"> </w:t>
      </w:r>
      <w:r w:rsidR="00C2428D" w:rsidRPr="00D9096B">
        <w:rPr>
          <w:rFonts w:asciiTheme="minorHAnsi" w:hAnsiTheme="minorHAnsi" w:cstheme="minorHAnsi"/>
        </w:rPr>
        <w:t>that</w:t>
      </w:r>
      <w:r w:rsidRPr="00D9096B">
        <w:rPr>
          <w:rFonts w:asciiTheme="minorHAnsi" w:hAnsiTheme="minorHAnsi" w:cstheme="minorHAnsi"/>
        </w:rPr>
        <w:t xml:space="preserve"> are major for either NO</w:t>
      </w:r>
      <w:r w:rsidRPr="00D9096B">
        <w:rPr>
          <w:rFonts w:asciiTheme="minorHAnsi" w:hAnsiTheme="minorHAnsi" w:cstheme="minorHAnsi"/>
          <w:vertAlign w:val="subscript"/>
        </w:rPr>
        <w:t>x</w:t>
      </w:r>
      <w:r w:rsidRPr="00D9096B">
        <w:rPr>
          <w:rFonts w:asciiTheme="minorHAnsi" w:hAnsiTheme="minorHAnsi" w:cstheme="minorHAnsi"/>
        </w:rPr>
        <w:t xml:space="preserve"> or VOC and that are located inside the Ozone Transport Region must include a Lowest Achievable Emission Rate (LAER) analysis. If the project is major for only one pollutant (i.e., NO</w:t>
      </w:r>
      <w:r w:rsidRPr="00D9096B">
        <w:rPr>
          <w:rFonts w:asciiTheme="minorHAnsi" w:hAnsiTheme="minorHAnsi" w:cstheme="minorHAnsi"/>
          <w:vertAlign w:val="subscript"/>
        </w:rPr>
        <w:t>x</w:t>
      </w:r>
      <w:r w:rsidRPr="00D9096B">
        <w:rPr>
          <w:rFonts w:asciiTheme="minorHAnsi" w:hAnsiTheme="minorHAnsi" w:cstheme="minorHAnsi"/>
        </w:rPr>
        <w:t xml:space="preserve"> or VOC), LAER is only required for that pollutant, and BACT would be required for the pollutant that is not major. </w:t>
      </w:r>
      <w:r w:rsidR="003C3970" w:rsidRPr="00D9096B">
        <w:rPr>
          <w:rFonts w:asciiTheme="minorHAnsi" w:hAnsiTheme="minorHAnsi" w:cstheme="minorHAnsi"/>
        </w:rPr>
        <w:t xml:space="preserve">LAER is the most stringent emission limitation that has been achieved in practice. </w:t>
      </w:r>
    </w:p>
    <w:p w14:paraId="0CFFBF03" w14:textId="7BD057EA" w:rsidR="00E217C8" w:rsidRPr="00D9096B" w:rsidRDefault="003C3970" w:rsidP="00724F51">
      <w:pPr>
        <w:pStyle w:val="ListParagraph"/>
        <w:spacing w:after="240"/>
        <w:contextualSpacing w:val="0"/>
        <w:jc w:val="both"/>
        <w:rPr>
          <w:rFonts w:asciiTheme="minorHAnsi" w:hAnsiTheme="minorHAnsi" w:cstheme="minorHAnsi"/>
        </w:rPr>
      </w:pPr>
      <w:r w:rsidRPr="00D9096B">
        <w:rPr>
          <w:rFonts w:asciiTheme="minorHAnsi" w:hAnsiTheme="minorHAnsi" w:cstheme="minorHAnsi"/>
        </w:rPr>
        <w:t xml:space="preserve">More information about conducting a LAER analysis is available on </w:t>
      </w:r>
      <w:hyperlink r:id="rId12" w:history="1">
        <w:r w:rsidRPr="00D9096B">
          <w:rPr>
            <w:rStyle w:val="Hyperlink"/>
            <w:rFonts w:asciiTheme="minorHAnsi" w:hAnsiTheme="minorHAnsi" w:cstheme="minorHAnsi"/>
          </w:rPr>
          <w:t>EPA</w:t>
        </w:r>
        <w:r w:rsidRPr="00D9096B">
          <w:rPr>
            <w:rStyle w:val="Hyperlink"/>
            <w:rFonts w:asciiTheme="minorHAnsi" w:hAnsiTheme="minorHAnsi" w:cstheme="minorHAnsi"/>
          </w:rPr>
          <w:t>’</w:t>
        </w:r>
        <w:r w:rsidRPr="00D9096B">
          <w:rPr>
            <w:rStyle w:val="Hyperlink"/>
            <w:rFonts w:asciiTheme="minorHAnsi" w:hAnsiTheme="minorHAnsi" w:cstheme="minorHAnsi"/>
          </w:rPr>
          <w:t>s website</w:t>
        </w:r>
      </w:hyperlink>
      <w:r w:rsidRPr="00D9096B">
        <w:rPr>
          <w:rFonts w:asciiTheme="minorHAnsi" w:hAnsiTheme="minorHAnsi" w:cstheme="minorHAnsi"/>
        </w:rPr>
        <w:t xml:space="preserve">. </w:t>
      </w:r>
    </w:p>
    <w:p w14:paraId="09BB127E" w14:textId="125E2EEA" w:rsidR="004435C3" w:rsidRPr="00D9096B" w:rsidRDefault="004435C3" w:rsidP="00D9096B">
      <w:pPr>
        <w:pStyle w:val="Heading3"/>
      </w:pPr>
      <w:r w:rsidRPr="00D9096B">
        <w:t>Identification of Offset Credits</w:t>
      </w:r>
    </w:p>
    <w:p w14:paraId="64D3CE1C" w14:textId="7BDB24E9" w:rsidR="00C2428D" w:rsidRPr="00D9096B" w:rsidRDefault="00C2428D" w:rsidP="00724F51">
      <w:pPr>
        <w:pStyle w:val="ListParagraph"/>
        <w:spacing w:after="240"/>
        <w:contextualSpacing w:val="0"/>
        <w:jc w:val="both"/>
        <w:rPr>
          <w:rFonts w:asciiTheme="minorHAnsi" w:hAnsiTheme="minorHAnsi" w:cstheme="minorHAnsi"/>
        </w:rPr>
      </w:pPr>
      <w:r w:rsidRPr="00D9096B">
        <w:rPr>
          <w:rFonts w:asciiTheme="minorHAnsi" w:hAnsiTheme="minorHAnsi" w:cstheme="minorHAnsi"/>
        </w:rPr>
        <w:t xml:space="preserve">Applications for </w:t>
      </w:r>
      <w:r w:rsidR="004730EE" w:rsidRPr="00D9096B">
        <w:rPr>
          <w:rFonts w:asciiTheme="minorHAnsi" w:hAnsiTheme="minorHAnsi" w:cstheme="minorHAnsi"/>
        </w:rPr>
        <w:t xml:space="preserve">New Major Sources or Major Modifications that </w:t>
      </w:r>
      <w:r w:rsidRPr="00D9096B">
        <w:rPr>
          <w:rFonts w:asciiTheme="minorHAnsi" w:hAnsiTheme="minorHAnsi" w:cstheme="minorHAnsi"/>
        </w:rPr>
        <w:t>are major for either NO</w:t>
      </w:r>
      <w:r w:rsidRPr="00D9096B">
        <w:rPr>
          <w:rFonts w:asciiTheme="minorHAnsi" w:hAnsiTheme="minorHAnsi" w:cstheme="minorHAnsi"/>
          <w:vertAlign w:val="subscript"/>
        </w:rPr>
        <w:t>x</w:t>
      </w:r>
      <w:r w:rsidRPr="00D9096B">
        <w:rPr>
          <w:rFonts w:asciiTheme="minorHAnsi" w:hAnsiTheme="minorHAnsi" w:cstheme="minorHAnsi"/>
        </w:rPr>
        <w:t xml:space="preserve"> or VOC and that are located inside the Ozone Transport Region must include a demonstration that the applicant has complied with the applicable provisions of </w:t>
      </w:r>
      <w:r w:rsidRPr="00D9096B">
        <w:rPr>
          <w:rFonts w:asciiTheme="minorHAnsi" w:hAnsiTheme="minorHAnsi" w:cstheme="minorHAnsi"/>
          <w:i/>
          <w:iCs/>
        </w:rPr>
        <w:t>Growth Offset Regulation</w:t>
      </w:r>
      <w:r w:rsidRPr="00D9096B">
        <w:rPr>
          <w:rFonts w:asciiTheme="minorHAnsi" w:hAnsiTheme="minorHAnsi" w:cstheme="minorHAnsi"/>
        </w:rPr>
        <w:t xml:space="preserve">, </w:t>
      </w:r>
      <w:hyperlink r:id="rId13" w:history="1">
        <w:r w:rsidRPr="00D9096B">
          <w:rPr>
            <w:rStyle w:val="Hyperlink"/>
            <w:rFonts w:asciiTheme="minorHAnsi" w:hAnsiTheme="minorHAnsi" w:cstheme="minorHAnsi"/>
          </w:rPr>
          <w:t>06</w:t>
        </w:r>
        <w:r w:rsidR="00CF43CE" w:rsidRPr="00D9096B">
          <w:rPr>
            <w:rStyle w:val="Hyperlink"/>
            <w:rFonts w:asciiTheme="minorHAnsi" w:hAnsiTheme="minorHAnsi" w:cstheme="minorHAnsi"/>
          </w:rPr>
          <w:noBreakHyphen/>
        </w:r>
        <w:r w:rsidRPr="00D9096B">
          <w:rPr>
            <w:rStyle w:val="Hyperlink"/>
            <w:rFonts w:asciiTheme="minorHAnsi" w:hAnsiTheme="minorHAnsi" w:cstheme="minorHAnsi"/>
          </w:rPr>
          <w:t>096</w:t>
        </w:r>
        <w:r w:rsidR="00CF43CE" w:rsidRPr="00D9096B">
          <w:rPr>
            <w:rStyle w:val="Hyperlink"/>
            <w:rFonts w:asciiTheme="minorHAnsi" w:hAnsiTheme="minorHAnsi" w:cstheme="minorHAnsi"/>
          </w:rPr>
          <w:t> </w:t>
        </w:r>
        <w:r w:rsidRPr="00D9096B">
          <w:rPr>
            <w:rStyle w:val="Hyperlink"/>
            <w:rFonts w:asciiTheme="minorHAnsi" w:hAnsiTheme="minorHAnsi" w:cstheme="minorHAnsi"/>
          </w:rPr>
          <w:t xml:space="preserve">C.M.R. </w:t>
        </w:r>
        <w:r w:rsidR="00CF43CE" w:rsidRPr="00D9096B">
          <w:rPr>
            <w:rStyle w:val="Hyperlink"/>
            <w:rFonts w:asciiTheme="minorHAnsi" w:hAnsiTheme="minorHAnsi" w:cstheme="minorHAnsi"/>
          </w:rPr>
          <w:t>113</w:t>
        </w:r>
      </w:hyperlink>
      <w:r w:rsidR="00CF43CE" w:rsidRPr="00D9096B">
        <w:rPr>
          <w:rFonts w:asciiTheme="minorHAnsi" w:hAnsiTheme="minorHAnsi" w:cstheme="minorHAnsi"/>
        </w:rPr>
        <w:t xml:space="preserve">. </w:t>
      </w:r>
    </w:p>
    <w:p w14:paraId="56C9CA0A" w14:textId="1CE45795" w:rsidR="004435C3" w:rsidRPr="00D9096B" w:rsidRDefault="004435C3" w:rsidP="00D9096B">
      <w:pPr>
        <w:pStyle w:val="Heading3"/>
      </w:pPr>
      <w:r w:rsidRPr="00D9096B">
        <w:t>Ambient Air Dispersion Modeling Analysis and Growth Analysis</w:t>
      </w:r>
    </w:p>
    <w:p w14:paraId="03428728" w14:textId="44FB029B" w:rsidR="00380DBE" w:rsidRPr="00D9096B" w:rsidRDefault="00CF43CE" w:rsidP="00724F51">
      <w:pPr>
        <w:pStyle w:val="ListParagraph"/>
        <w:spacing w:after="240"/>
        <w:contextualSpacing w:val="0"/>
        <w:jc w:val="both"/>
        <w:rPr>
          <w:rFonts w:asciiTheme="minorHAnsi" w:hAnsiTheme="minorHAnsi" w:cstheme="minorHAnsi"/>
        </w:rPr>
      </w:pPr>
      <w:r w:rsidRPr="00D9096B">
        <w:rPr>
          <w:rFonts w:asciiTheme="minorHAnsi" w:hAnsiTheme="minorHAnsi" w:cstheme="minorHAnsi"/>
        </w:rPr>
        <w:t>All applications for New Major Sources and Major Modifications must include an ambient air quality analysis</w:t>
      </w:r>
      <w:r w:rsidR="00084C45" w:rsidRPr="00D9096B">
        <w:rPr>
          <w:rFonts w:asciiTheme="minorHAnsi" w:hAnsiTheme="minorHAnsi" w:cstheme="minorHAnsi"/>
        </w:rPr>
        <w:t>, including a growth analysis,</w:t>
      </w:r>
      <w:r w:rsidRPr="00D9096B">
        <w:rPr>
          <w:rFonts w:asciiTheme="minorHAnsi" w:hAnsiTheme="minorHAnsi" w:cstheme="minorHAnsi"/>
        </w:rPr>
        <w:t xml:space="preserve"> conducted pursuant to 06-096 C.M.R. ch. 115, §</w:t>
      </w:r>
      <w:r w:rsidR="00084C45" w:rsidRPr="00D9096B">
        <w:rPr>
          <w:rFonts w:asciiTheme="minorHAnsi" w:hAnsiTheme="minorHAnsi" w:cstheme="minorHAnsi"/>
        </w:rPr>
        <w:t> </w:t>
      </w:r>
      <w:r w:rsidRPr="00D9096B">
        <w:rPr>
          <w:rFonts w:asciiTheme="minorHAnsi" w:hAnsiTheme="minorHAnsi" w:cstheme="minorHAnsi"/>
        </w:rPr>
        <w:t xml:space="preserve">7. </w:t>
      </w:r>
      <w:r w:rsidR="00E25B33" w:rsidRPr="00D9096B">
        <w:rPr>
          <w:rFonts w:asciiTheme="minorHAnsi" w:hAnsiTheme="minorHAnsi" w:cstheme="minorHAnsi"/>
        </w:rPr>
        <w:t xml:space="preserve">An air quality dispersion modeling protocol must be submitted to the </w:t>
      </w:r>
      <w:r w:rsidR="00E25B33" w:rsidRPr="00D9096B">
        <w:rPr>
          <w:rFonts w:asciiTheme="minorHAnsi" w:hAnsiTheme="minorHAnsi" w:cstheme="minorHAnsi"/>
        </w:rPr>
        <w:lastRenderedPageBreak/>
        <w:t>Department for review and approval prior to submittal</w:t>
      </w:r>
      <w:r w:rsidR="0042420D" w:rsidRPr="00D9096B">
        <w:rPr>
          <w:rFonts w:asciiTheme="minorHAnsi" w:hAnsiTheme="minorHAnsi" w:cstheme="minorHAnsi"/>
        </w:rPr>
        <w:t xml:space="preserve"> of the final analysis with </w:t>
      </w:r>
      <w:r w:rsidR="00E25B33" w:rsidRPr="00D9096B">
        <w:rPr>
          <w:rFonts w:asciiTheme="minorHAnsi" w:hAnsiTheme="minorHAnsi" w:cstheme="minorHAnsi"/>
        </w:rPr>
        <w:t>the application</w:t>
      </w:r>
      <w:r w:rsidR="00655416" w:rsidRPr="00D9096B">
        <w:rPr>
          <w:rFonts w:asciiTheme="minorHAnsi" w:hAnsiTheme="minorHAnsi" w:cstheme="minorHAnsi"/>
        </w:rPr>
        <w:t xml:space="preserve"> package</w:t>
      </w:r>
      <w:r w:rsidR="00E25B33" w:rsidRPr="00D9096B">
        <w:rPr>
          <w:rFonts w:asciiTheme="minorHAnsi" w:hAnsiTheme="minorHAnsi" w:cstheme="minorHAnsi"/>
        </w:rPr>
        <w:t xml:space="preserve">. </w:t>
      </w:r>
    </w:p>
    <w:p w14:paraId="61A730BD" w14:textId="49EB0A31" w:rsidR="00CF43CE" w:rsidRPr="00D9096B" w:rsidRDefault="00E25B33" w:rsidP="00724F51">
      <w:pPr>
        <w:pStyle w:val="ListParagraph"/>
        <w:spacing w:after="240"/>
        <w:contextualSpacing w:val="0"/>
        <w:jc w:val="both"/>
        <w:rPr>
          <w:rFonts w:asciiTheme="minorHAnsi" w:hAnsiTheme="minorHAnsi" w:cstheme="minorHAnsi"/>
        </w:rPr>
      </w:pPr>
      <w:r w:rsidRPr="00D9096B">
        <w:rPr>
          <w:rFonts w:asciiTheme="minorHAnsi" w:hAnsiTheme="minorHAnsi" w:cstheme="minorHAnsi"/>
        </w:rPr>
        <w:t xml:space="preserve">The </w:t>
      </w:r>
      <w:r w:rsidR="0042420D" w:rsidRPr="00D9096B">
        <w:rPr>
          <w:rFonts w:asciiTheme="minorHAnsi" w:hAnsiTheme="minorHAnsi" w:cstheme="minorHAnsi"/>
        </w:rPr>
        <w:t>protocol must be submitted at least 30 days prior to the anticipated date of application submittal</w:t>
      </w:r>
      <w:r w:rsidR="00380DBE" w:rsidRPr="00D9096B">
        <w:rPr>
          <w:rFonts w:asciiTheme="minorHAnsi" w:hAnsiTheme="minorHAnsi" w:cstheme="minorHAnsi"/>
        </w:rPr>
        <w:t>.</w:t>
      </w:r>
      <w:r w:rsidR="0042420D" w:rsidRPr="00D9096B">
        <w:rPr>
          <w:rFonts w:asciiTheme="minorHAnsi" w:hAnsiTheme="minorHAnsi" w:cstheme="minorHAnsi"/>
        </w:rPr>
        <w:t xml:space="preserve"> </w:t>
      </w:r>
      <w:r w:rsidR="00380DBE" w:rsidRPr="00D9096B">
        <w:rPr>
          <w:rFonts w:asciiTheme="minorHAnsi" w:hAnsiTheme="minorHAnsi" w:cstheme="minorHAnsi"/>
        </w:rPr>
        <w:t>A</w:t>
      </w:r>
      <w:r w:rsidR="0042420D" w:rsidRPr="00D9096B">
        <w:rPr>
          <w:rFonts w:asciiTheme="minorHAnsi" w:hAnsiTheme="minorHAnsi" w:cstheme="minorHAnsi"/>
        </w:rPr>
        <w:t>ny comments from the Department</w:t>
      </w:r>
      <w:r w:rsidR="00380DBE" w:rsidRPr="00D9096B">
        <w:rPr>
          <w:rFonts w:asciiTheme="minorHAnsi" w:hAnsiTheme="minorHAnsi" w:cstheme="minorHAnsi"/>
        </w:rPr>
        <w:t xml:space="preserve"> on the protocol</w:t>
      </w:r>
      <w:r w:rsidR="0042420D" w:rsidRPr="00D9096B">
        <w:rPr>
          <w:rFonts w:asciiTheme="minorHAnsi" w:hAnsiTheme="minorHAnsi" w:cstheme="minorHAnsi"/>
        </w:rPr>
        <w:t xml:space="preserve"> must be addresse</w:t>
      </w:r>
      <w:r w:rsidR="007E6242" w:rsidRPr="00D9096B">
        <w:rPr>
          <w:rFonts w:asciiTheme="minorHAnsi" w:hAnsiTheme="minorHAnsi" w:cstheme="minorHAnsi"/>
        </w:rPr>
        <w:t xml:space="preserve">d, and the Department </w:t>
      </w:r>
      <w:r w:rsidR="00380DBE" w:rsidRPr="00D9096B">
        <w:rPr>
          <w:rFonts w:asciiTheme="minorHAnsi" w:hAnsiTheme="minorHAnsi" w:cstheme="minorHAnsi"/>
        </w:rPr>
        <w:t xml:space="preserve">may </w:t>
      </w:r>
      <w:r w:rsidR="007E6242" w:rsidRPr="00D9096B">
        <w:rPr>
          <w:rFonts w:asciiTheme="minorHAnsi" w:hAnsiTheme="minorHAnsi" w:cstheme="minorHAnsi"/>
        </w:rPr>
        <w:t>require</w:t>
      </w:r>
      <w:r w:rsidR="00380DBE" w:rsidRPr="00D9096B">
        <w:rPr>
          <w:rFonts w:asciiTheme="minorHAnsi" w:hAnsiTheme="minorHAnsi" w:cstheme="minorHAnsi"/>
        </w:rPr>
        <w:t xml:space="preserve"> resubmittal of the protocol for an additional review. Applicants should allow adequate time for</w:t>
      </w:r>
      <w:r w:rsidR="007E6242" w:rsidRPr="00D9096B">
        <w:rPr>
          <w:rFonts w:asciiTheme="minorHAnsi" w:hAnsiTheme="minorHAnsi" w:cstheme="minorHAnsi"/>
        </w:rPr>
        <w:t xml:space="preserve"> this process to occur prior to submittal of the application</w:t>
      </w:r>
      <w:r w:rsidR="00655416" w:rsidRPr="00D9096B">
        <w:rPr>
          <w:rFonts w:asciiTheme="minorHAnsi" w:hAnsiTheme="minorHAnsi" w:cstheme="minorHAnsi"/>
        </w:rPr>
        <w:t xml:space="preserve"> package</w:t>
      </w:r>
      <w:r w:rsidR="007E6242" w:rsidRPr="00D9096B">
        <w:rPr>
          <w:rFonts w:asciiTheme="minorHAnsi" w:hAnsiTheme="minorHAnsi" w:cstheme="minorHAnsi"/>
        </w:rPr>
        <w:t xml:space="preserve">. </w:t>
      </w:r>
    </w:p>
    <w:p w14:paraId="39C4272E" w14:textId="77777777" w:rsidR="00655416" w:rsidRPr="00D9096B" w:rsidRDefault="00655416" w:rsidP="00724F51">
      <w:pPr>
        <w:pStyle w:val="ListParagraph"/>
        <w:spacing w:after="240"/>
        <w:contextualSpacing w:val="0"/>
        <w:jc w:val="both"/>
        <w:rPr>
          <w:rFonts w:asciiTheme="minorHAnsi" w:hAnsiTheme="minorHAnsi" w:cstheme="minorHAnsi"/>
        </w:rPr>
      </w:pPr>
      <w:r w:rsidRPr="00D9096B">
        <w:rPr>
          <w:rFonts w:asciiTheme="minorHAnsi" w:hAnsiTheme="minorHAnsi" w:cstheme="minorHAnsi"/>
        </w:rPr>
        <w:t xml:space="preserve">It is highly recommended that any applicant required to conduct an ambient air dispersion modeling analysis meet with the Department early on to discuss requirements of the protocol and final analyses. </w:t>
      </w:r>
    </w:p>
    <w:p w14:paraId="6E5CB2ED" w14:textId="5093AC9B" w:rsidR="00084C45" w:rsidRPr="00D9096B" w:rsidRDefault="00084C45" w:rsidP="00724F51">
      <w:pPr>
        <w:pStyle w:val="ListParagraph"/>
        <w:spacing w:after="240"/>
        <w:contextualSpacing w:val="0"/>
        <w:jc w:val="both"/>
        <w:rPr>
          <w:rFonts w:asciiTheme="minorHAnsi" w:hAnsiTheme="minorHAnsi" w:cstheme="minorHAnsi"/>
        </w:rPr>
      </w:pPr>
      <w:r w:rsidRPr="00D9096B">
        <w:rPr>
          <w:rFonts w:asciiTheme="minorHAnsi" w:hAnsiTheme="minorHAnsi" w:cstheme="minorHAnsi"/>
        </w:rPr>
        <w:t xml:space="preserve">An ambient air dispersion modeling analysis </w:t>
      </w:r>
      <w:r w:rsidRPr="00D9096B">
        <w:rPr>
          <w:rFonts w:asciiTheme="minorHAnsi" w:hAnsiTheme="minorHAnsi" w:cstheme="minorHAnsi"/>
          <w:u w:val="single"/>
        </w:rPr>
        <w:t>may</w:t>
      </w:r>
      <w:r w:rsidRPr="00D9096B">
        <w:rPr>
          <w:rFonts w:asciiTheme="minorHAnsi" w:hAnsiTheme="minorHAnsi" w:cstheme="minorHAnsi"/>
        </w:rPr>
        <w:t xml:space="preserve"> be required for applications for Minor Modifications at an existing major source. This determination is at the Department’s discretion and is dependent on many factors including whether the project includes any new equipment or increase in the size of existing equipment, the size of the affected equipment, and the likelihood the change could cause or contribute to violations of ambient air quality standards. Applicants should check with the Department prior to submitting an application for a Minor Modification to </w:t>
      </w:r>
      <w:r w:rsidR="009731CC" w:rsidRPr="00D9096B">
        <w:rPr>
          <w:rFonts w:asciiTheme="minorHAnsi" w:hAnsiTheme="minorHAnsi" w:cstheme="minorHAnsi"/>
        </w:rPr>
        <w:t>confirm</w:t>
      </w:r>
      <w:r w:rsidRPr="00D9096B">
        <w:rPr>
          <w:rFonts w:asciiTheme="minorHAnsi" w:hAnsiTheme="minorHAnsi" w:cstheme="minorHAnsi"/>
        </w:rPr>
        <w:t xml:space="preserve"> whether </w:t>
      </w:r>
      <w:r w:rsidR="007E6242" w:rsidRPr="00D9096B">
        <w:rPr>
          <w:rFonts w:asciiTheme="minorHAnsi" w:hAnsiTheme="minorHAnsi" w:cstheme="minorHAnsi"/>
        </w:rPr>
        <w:t>an ambient air dispersion modeling analysis is required.</w:t>
      </w:r>
    </w:p>
    <w:p w14:paraId="53DA353C" w14:textId="0CEB4271" w:rsidR="00CF43CE" w:rsidRPr="00D9096B" w:rsidRDefault="00084C45" w:rsidP="00724F51">
      <w:pPr>
        <w:pStyle w:val="ListParagraph"/>
        <w:spacing w:after="240"/>
        <w:contextualSpacing w:val="0"/>
        <w:jc w:val="both"/>
        <w:rPr>
          <w:rFonts w:asciiTheme="minorHAnsi" w:hAnsiTheme="minorHAnsi" w:cstheme="minorHAnsi"/>
        </w:rPr>
      </w:pPr>
      <w:r w:rsidRPr="00D9096B">
        <w:rPr>
          <w:rFonts w:asciiTheme="minorHAnsi" w:hAnsiTheme="minorHAnsi" w:cstheme="minorHAnsi"/>
        </w:rPr>
        <w:t>An ambient air dispersion modeling analysis is not required for applications for Minor Revisions</w:t>
      </w:r>
      <w:r w:rsidR="007E6242" w:rsidRPr="00D9096B">
        <w:rPr>
          <w:rFonts w:asciiTheme="minorHAnsi" w:hAnsiTheme="minorHAnsi" w:cstheme="minorHAnsi"/>
        </w:rPr>
        <w:t>.</w:t>
      </w:r>
    </w:p>
    <w:p w14:paraId="6436ECF9" w14:textId="454F9282" w:rsidR="004435C3" w:rsidRPr="00D9096B" w:rsidRDefault="004435C3" w:rsidP="00D9096B">
      <w:pPr>
        <w:pStyle w:val="Heading3"/>
      </w:pPr>
      <w:r w:rsidRPr="00D9096B">
        <w:t>Compliance Monitoring Methods</w:t>
      </w:r>
    </w:p>
    <w:p w14:paraId="60362245" w14:textId="68FCC2F4" w:rsidR="007E6242" w:rsidRPr="00D9096B" w:rsidRDefault="007E6242" w:rsidP="00724F51">
      <w:pPr>
        <w:pStyle w:val="ListParagraph"/>
        <w:spacing w:after="240"/>
        <w:contextualSpacing w:val="0"/>
        <w:jc w:val="both"/>
        <w:rPr>
          <w:rFonts w:asciiTheme="minorHAnsi" w:hAnsiTheme="minorHAnsi" w:cstheme="minorHAnsi"/>
        </w:rPr>
      </w:pPr>
      <w:r w:rsidRPr="00D9096B">
        <w:rPr>
          <w:rFonts w:asciiTheme="minorHAnsi" w:hAnsiTheme="minorHAnsi" w:cstheme="minorHAnsi"/>
        </w:rPr>
        <w:t xml:space="preserve">Applications for New Major Sources and Major Modifications must describe all process control, compliance monitoring devices or activities, and any other </w:t>
      </w:r>
      <w:r w:rsidR="002474D4" w:rsidRPr="00D9096B">
        <w:rPr>
          <w:rFonts w:asciiTheme="minorHAnsi" w:hAnsiTheme="minorHAnsi" w:cstheme="minorHAnsi"/>
        </w:rPr>
        <w:t xml:space="preserve">information necessary to accurately establish emission estimates and to document future compliance. The Department encourages the same information be provided for Minor Modifications. </w:t>
      </w:r>
    </w:p>
    <w:p w14:paraId="41415CBE" w14:textId="38BB8434" w:rsidR="004435C3" w:rsidRPr="00D9096B" w:rsidRDefault="004435C3" w:rsidP="00D9096B">
      <w:pPr>
        <w:pStyle w:val="Heading3"/>
      </w:pPr>
      <w:r w:rsidRPr="00D9096B">
        <w:t>Applicable Requirements</w:t>
      </w:r>
    </w:p>
    <w:p w14:paraId="77515FCE" w14:textId="4F08B908" w:rsidR="002474D4" w:rsidRPr="00D9096B" w:rsidRDefault="00833CD2" w:rsidP="00724F51">
      <w:pPr>
        <w:pStyle w:val="ListParagraph"/>
        <w:spacing w:after="240"/>
        <w:contextualSpacing w:val="0"/>
        <w:jc w:val="both"/>
        <w:rPr>
          <w:rFonts w:asciiTheme="minorHAnsi" w:hAnsiTheme="minorHAnsi" w:cstheme="minorHAnsi"/>
        </w:rPr>
      </w:pPr>
      <w:r w:rsidRPr="00D9096B">
        <w:rPr>
          <w:rFonts w:asciiTheme="minorHAnsi" w:hAnsiTheme="minorHAnsi" w:cstheme="minorHAnsi"/>
        </w:rPr>
        <w:t xml:space="preserve">Applicants are encouraged to provide a description of which, if any, state or federal rules or regulations (applicable requirements) apply to each emissions unit. If an applicable requirement contains multiple potential compliance options, the applicant should indicate which compliance option(s) they intend to utilize. </w:t>
      </w:r>
    </w:p>
    <w:p w14:paraId="3C777782" w14:textId="6B29C8E0" w:rsidR="004435C3" w:rsidRPr="00D9096B" w:rsidRDefault="004435C3" w:rsidP="00D9096B">
      <w:pPr>
        <w:pStyle w:val="Heading3"/>
      </w:pPr>
      <w:r w:rsidRPr="00D9096B">
        <w:t>Construction Schedule</w:t>
      </w:r>
    </w:p>
    <w:p w14:paraId="19B6C791" w14:textId="2207E92B" w:rsidR="00833CD2" w:rsidRPr="00D9096B" w:rsidRDefault="00833CD2" w:rsidP="00724F51">
      <w:pPr>
        <w:pStyle w:val="ListParagraph"/>
        <w:spacing w:after="240"/>
        <w:contextualSpacing w:val="0"/>
        <w:jc w:val="both"/>
        <w:rPr>
          <w:rFonts w:asciiTheme="minorHAnsi" w:hAnsiTheme="minorHAnsi" w:cstheme="minorHAnsi"/>
        </w:rPr>
      </w:pPr>
      <w:r w:rsidRPr="00D9096B">
        <w:rPr>
          <w:rFonts w:asciiTheme="minorHAnsi" w:hAnsiTheme="minorHAnsi" w:cstheme="minorHAnsi"/>
        </w:rPr>
        <w:t>Applications for New Major Sources and Major Modifications must include a schedule for construction. The Department encourages the same information be provided for Minor Modifications</w:t>
      </w:r>
      <w:r w:rsidR="00DA3CD3" w:rsidRPr="00D9096B">
        <w:rPr>
          <w:rFonts w:asciiTheme="minorHAnsi" w:hAnsiTheme="minorHAnsi" w:cstheme="minorHAnsi"/>
        </w:rPr>
        <w:t xml:space="preserve"> and Minor Revisions, if applicable</w:t>
      </w:r>
      <w:r w:rsidRPr="00D9096B">
        <w:rPr>
          <w:rFonts w:asciiTheme="minorHAnsi" w:hAnsiTheme="minorHAnsi" w:cstheme="minorHAnsi"/>
        </w:rPr>
        <w:t>.</w:t>
      </w:r>
    </w:p>
    <w:p w14:paraId="39ABDB7C" w14:textId="602A3135" w:rsidR="004435C3" w:rsidRPr="00D9096B" w:rsidRDefault="004435C3" w:rsidP="00D9096B">
      <w:pPr>
        <w:pStyle w:val="Heading3"/>
      </w:pPr>
      <w:r w:rsidRPr="00D9096B">
        <w:lastRenderedPageBreak/>
        <w:t>Application Forms</w:t>
      </w:r>
    </w:p>
    <w:p w14:paraId="1E00877E" w14:textId="71319A5A" w:rsidR="00DA3CD3" w:rsidRPr="00D9096B" w:rsidRDefault="00FA7B41" w:rsidP="00724F51">
      <w:pPr>
        <w:pStyle w:val="ListParagraph"/>
        <w:spacing w:after="240"/>
        <w:contextualSpacing w:val="0"/>
        <w:jc w:val="both"/>
        <w:rPr>
          <w:rFonts w:asciiTheme="minorHAnsi" w:hAnsiTheme="minorHAnsi" w:cstheme="minorHAnsi"/>
        </w:rPr>
      </w:pPr>
      <w:r w:rsidRPr="00D9096B">
        <w:rPr>
          <w:rFonts w:asciiTheme="minorHAnsi" w:hAnsiTheme="minorHAnsi" w:cstheme="minorHAnsi"/>
        </w:rPr>
        <w:t xml:space="preserve">Applications for New Major Sources, Major Modifications, and Minor Modifications must include the application form as specified in 06-096 C.M.R. ch. 115, § 2(B). </w:t>
      </w:r>
      <w:hyperlink r:id="rId14" w:history="1">
        <w:r w:rsidRPr="00D9096B">
          <w:rPr>
            <w:rStyle w:val="Hyperlink"/>
            <w:rFonts w:asciiTheme="minorHAnsi" w:hAnsiTheme="minorHAnsi" w:cstheme="minorHAnsi"/>
          </w:rPr>
          <w:t>Chapter 115 application forms</w:t>
        </w:r>
      </w:hyperlink>
      <w:r w:rsidRPr="00D9096B">
        <w:rPr>
          <w:rFonts w:asciiTheme="minorHAnsi" w:hAnsiTheme="minorHAnsi" w:cstheme="minorHAnsi"/>
        </w:rPr>
        <w:t xml:space="preserve"> are provided on the Department’s website. Applicants must only include the parts of the form necessary for the project to be licensed. At a minimum</w:t>
      </w:r>
      <w:r w:rsidR="00F45372" w:rsidRPr="00D9096B">
        <w:rPr>
          <w:rFonts w:asciiTheme="minorHAnsi" w:hAnsiTheme="minorHAnsi" w:cstheme="minorHAnsi"/>
        </w:rPr>
        <w:t xml:space="preserve">, the applicant must complete Section A (Facility Information), Section I (BACT and Other Attachments), Section K (Signatory Requirement), and any </w:t>
      </w:r>
      <w:r w:rsidR="00655416" w:rsidRPr="00D9096B">
        <w:rPr>
          <w:rFonts w:asciiTheme="minorHAnsi" w:hAnsiTheme="minorHAnsi" w:cstheme="minorHAnsi"/>
        </w:rPr>
        <w:t>other</w:t>
      </w:r>
      <w:r w:rsidR="00F45372" w:rsidRPr="00D9096B">
        <w:rPr>
          <w:rFonts w:asciiTheme="minorHAnsi" w:hAnsiTheme="minorHAnsi" w:cstheme="minorHAnsi"/>
        </w:rPr>
        <w:t xml:space="preserve"> parts of the form</w:t>
      </w:r>
      <w:r w:rsidRPr="00D9096B">
        <w:rPr>
          <w:rFonts w:asciiTheme="minorHAnsi" w:hAnsiTheme="minorHAnsi" w:cstheme="minorHAnsi"/>
        </w:rPr>
        <w:t xml:space="preserve"> pertinent to the project-affected emissions unit(s). </w:t>
      </w:r>
    </w:p>
    <w:p w14:paraId="534F0B90" w14:textId="4653DF68" w:rsidR="00DA3CD3" w:rsidRPr="00D9096B" w:rsidRDefault="00F45372" w:rsidP="00724F51">
      <w:pPr>
        <w:pStyle w:val="ListParagraph"/>
        <w:spacing w:after="240"/>
        <w:contextualSpacing w:val="0"/>
        <w:jc w:val="both"/>
        <w:rPr>
          <w:rFonts w:asciiTheme="minorHAnsi" w:hAnsiTheme="minorHAnsi" w:cstheme="minorHAnsi"/>
        </w:rPr>
      </w:pPr>
      <w:r w:rsidRPr="00D9096B">
        <w:rPr>
          <w:rFonts w:asciiTheme="minorHAnsi" w:hAnsiTheme="minorHAnsi" w:cstheme="minorHAnsi"/>
        </w:rPr>
        <w:t xml:space="preserve">The Owner or Operator listed on the application form must be the name of the legal entity applying for the license. </w:t>
      </w:r>
    </w:p>
    <w:p w14:paraId="2C04D0BA" w14:textId="1EBFB637" w:rsidR="004435C3" w:rsidRPr="00D9096B" w:rsidRDefault="004435C3" w:rsidP="00D9096B">
      <w:pPr>
        <w:pStyle w:val="Heading3"/>
      </w:pPr>
      <w:r w:rsidRPr="00D9096B">
        <w:t>Title, Right</w:t>
      </w:r>
      <w:r w:rsidR="00801357" w:rsidRPr="00D9096B">
        <w:t>,</w:t>
      </w:r>
      <w:r w:rsidRPr="00D9096B">
        <w:t xml:space="preserve"> or Interest</w:t>
      </w:r>
    </w:p>
    <w:p w14:paraId="0A76D110" w14:textId="6EBFBE60" w:rsidR="00F45372" w:rsidRPr="00D9096B" w:rsidRDefault="00F45372" w:rsidP="00724F51">
      <w:pPr>
        <w:pStyle w:val="ListParagraph"/>
        <w:spacing w:after="240"/>
        <w:contextualSpacing w:val="0"/>
        <w:jc w:val="both"/>
        <w:rPr>
          <w:rFonts w:asciiTheme="minorHAnsi" w:hAnsiTheme="minorHAnsi" w:cstheme="minorHAnsi"/>
        </w:rPr>
      </w:pPr>
      <w:r w:rsidRPr="00D9096B">
        <w:rPr>
          <w:rFonts w:asciiTheme="minorHAnsi" w:hAnsiTheme="minorHAnsi" w:cstheme="minorHAnsi"/>
        </w:rPr>
        <w:t>Applications for New Major Sources must demonstrate to the Department’s satisfaction sufficient title, right, or interest in the property proposed for development. Examples include copies of a deed or lease.</w:t>
      </w:r>
      <w:r w:rsidR="00381EAD" w:rsidRPr="00D9096B">
        <w:rPr>
          <w:rFonts w:asciiTheme="minorHAnsi" w:hAnsiTheme="minorHAnsi" w:cstheme="minorHAnsi"/>
        </w:rPr>
        <w:t xml:space="preserve"> Financial information may be redacted from these documents</w:t>
      </w:r>
      <w:r w:rsidR="00655416" w:rsidRPr="00D9096B">
        <w:rPr>
          <w:rFonts w:asciiTheme="minorHAnsi" w:hAnsiTheme="minorHAnsi" w:cstheme="minorHAnsi"/>
        </w:rPr>
        <w:t>.</w:t>
      </w:r>
      <w:r w:rsidRPr="00D9096B">
        <w:rPr>
          <w:rFonts w:asciiTheme="minorHAnsi" w:hAnsiTheme="minorHAnsi" w:cstheme="minorHAnsi"/>
        </w:rPr>
        <w:t xml:space="preserve"> </w:t>
      </w:r>
      <w:r w:rsidR="00381EAD" w:rsidRPr="00D9096B">
        <w:rPr>
          <w:rFonts w:asciiTheme="minorHAnsi" w:hAnsiTheme="minorHAnsi" w:cstheme="minorHAnsi"/>
        </w:rPr>
        <w:t>The name appearing on the documents</w:t>
      </w:r>
      <w:r w:rsidRPr="00D9096B">
        <w:rPr>
          <w:rFonts w:asciiTheme="minorHAnsi" w:hAnsiTheme="minorHAnsi" w:cstheme="minorHAnsi"/>
        </w:rPr>
        <w:t xml:space="preserve"> used to show title, right, or interest</w:t>
      </w:r>
      <w:r w:rsidR="00F278EC" w:rsidRPr="00D9096B">
        <w:rPr>
          <w:rFonts w:asciiTheme="minorHAnsi" w:hAnsiTheme="minorHAnsi" w:cstheme="minorHAnsi"/>
        </w:rPr>
        <w:t xml:space="preserve"> must </w:t>
      </w:r>
      <w:r w:rsidR="00381EAD" w:rsidRPr="00D9096B">
        <w:rPr>
          <w:rFonts w:asciiTheme="minorHAnsi" w:hAnsiTheme="minorHAnsi" w:cstheme="minorHAnsi"/>
        </w:rPr>
        <w:t>be</w:t>
      </w:r>
      <w:r w:rsidR="00F278EC" w:rsidRPr="00D9096B">
        <w:rPr>
          <w:rFonts w:asciiTheme="minorHAnsi" w:hAnsiTheme="minorHAnsi" w:cstheme="minorHAnsi"/>
        </w:rPr>
        <w:t xml:space="preserve"> the same legal name as the entity listed as the Owner/Operator on the application form</w:t>
      </w:r>
      <w:r w:rsidR="009731CC" w:rsidRPr="00D9096B">
        <w:rPr>
          <w:rFonts w:asciiTheme="minorHAnsi" w:hAnsiTheme="minorHAnsi" w:cstheme="minorHAnsi"/>
        </w:rPr>
        <w:t>,</w:t>
      </w:r>
      <w:r w:rsidR="00381EAD" w:rsidRPr="00D9096B">
        <w:rPr>
          <w:rFonts w:asciiTheme="minorHAnsi" w:hAnsiTheme="minorHAnsi" w:cstheme="minorHAnsi"/>
        </w:rPr>
        <w:t xml:space="preserve"> or the applicant must provide additional information </w:t>
      </w:r>
      <w:r w:rsidR="009731CC" w:rsidRPr="00D9096B">
        <w:rPr>
          <w:rFonts w:asciiTheme="minorHAnsi" w:hAnsiTheme="minorHAnsi" w:cstheme="minorHAnsi"/>
        </w:rPr>
        <w:t>that</w:t>
      </w:r>
      <w:r w:rsidR="00381EAD" w:rsidRPr="00D9096B">
        <w:rPr>
          <w:rFonts w:asciiTheme="minorHAnsi" w:hAnsiTheme="minorHAnsi" w:cstheme="minorHAnsi"/>
        </w:rPr>
        <w:t xml:space="preserve"> demonstrates the legal relationship between the two entities. </w:t>
      </w:r>
    </w:p>
    <w:p w14:paraId="4F64ED75" w14:textId="1D03089C" w:rsidR="004435C3" w:rsidRPr="00D9096B" w:rsidRDefault="004435C3" w:rsidP="00D9096B">
      <w:pPr>
        <w:pStyle w:val="Heading3"/>
      </w:pPr>
      <w:r w:rsidRPr="00D9096B">
        <w:t>Public Notice of Intent to File</w:t>
      </w:r>
    </w:p>
    <w:p w14:paraId="46C38644" w14:textId="01A07ECB" w:rsidR="00381EAD" w:rsidRPr="00D9096B" w:rsidRDefault="00381EAD" w:rsidP="00724F51">
      <w:pPr>
        <w:pStyle w:val="ListParagraph"/>
        <w:spacing w:after="240"/>
        <w:contextualSpacing w:val="0"/>
        <w:jc w:val="both"/>
        <w:rPr>
          <w:rFonts w:asciiTheme="minorHAnsi" w:hAnsiTheme="minorHAnsi" w:cstheme="minorHAnsi"/>
        </w:rPr>
      </w:pPr>
      <w:r w:rsidRPr="00D9096B">
        <w:rPr>
          <w:rFonts w:asciiTheme="minorHAnsi" w:hAnsiTheme="minorHAnsi" w:cstheme="minorHAnsi"/>
        </w:rPr>
        <w:t xml:space="preserve">Applications for New Major Sources, Major Modifications, and Minor Modifications must include proof of publication of a </w:t>
      </w:r>
      <w:hyperlink r:id="rId15" w:history="1">
        <w:r w:rsidRPr="00D9096B">
          <w:rPr>
            <w:rStyle w:val="Hyperlink"/>
            <w:rFonts w:asciiTheme="minorHAnsi" w:hAnsiTheme="minorHAnsi" w:cstheme="minorHAnsi"/>
          </w:rPr>
          <w:t>public notice of inte</w:t>
        </w:r>
        <w:r w:rsidRPr="00D9096B">
          <w:rPr>
            <w:rStyle w:val="Hyperlink"/>
            <w:rFonts w:asciiTheme="minorHAnsi" w:hAnsiTheme="minorHAnsi" w:cstheme="minorHAnsi"/>
          </w:rPr>
          <w:t>n</w:t>
        </w:r>
        <w:r w:rsidRPr="00D9096B">
          <w:rPr>
            <w:rStyle w:val="Hyperlink"/>
            <w:rFonts w:asciiTheme="minorHAnsi" w:hAnsiTheme="minorHAnsi" w:cstheme="minorHAnsi"/>
          </w:rPr>
          <w:t>t to file</w:t>
        </w:r>
      </w:hyperlink>
      <w:r w:rsidRPr="00D9096B">
        <w:rPr>
          <w:rFonts w:asciiTheme="minorHAnsi" w:hAnsiTheme="minorHAnsi" w:cstheme="minorHAnsi"/>
        </w:rPr>
        <w:t>. Examples of such proof include a photocopy, scan, or clipping showing the notice as it appeared in the printed paper</w:t>
      </w:r>
      <w:r w:rsidR="009731CC" w:rsidRPr="00D9096B">
        <w:rPr>
          <w:rFonts w:asciiTheme="minorHAnsi" w:hAnsiTheme="minorHAnsi" w:cstheme="minorHAnsi"/>
        </w:rPr>
        <w:t xml:space="preserve"> and the date it was published</w:t>
      </w:r>
      <w:r w:rsidRPr="00D9096B">
        <w:rPr>
          <w:rFonts w:asciiTheme="minorHAnsi" w:hAnsiTheme="minorHAnsi" w:cstheme="minorHAnsi"/>
        </w:rPr>
        <w:t xml:space="preserve">. </w:t>
      </w:r>
    </w:p>
    <w:p w14:paraId="67910155" w14:textId="6F595D3B" w:rsidR="00331344" w:rsidRPr="00D9096B" w:rsidRDefault="00331344" w:rsidP="00724F51">
      <w:pPr>
        <w:pStyle w:val="ListParagraph"/>
        <w:spacing w:after="240"/>
        <w:contextualSpacing w:val="0"/>
        <w:jc w:val="both"/>
        <w:rPr>
          <w:rFonts w:asciiTheme="minorHAnsi" w:hAnsiTheme="minorHAnsi" w:cstheme="minorHAnsi"/>
        </w:rPr>
      </w:pPr>
      <w:r w:rsidRPr="00D9096B">
        <w:rPr>
          <w:rFonts w:asciiTheme="minorHAnsi" w:hAnsiTheme="minorHAnsi" w:cstheme="minorHAnsi"/>
        </w:rPr>
        <w:t xml:space="preserve">The public notice of intent to file must be published no more than 30 days prior than the date of filing of the application </w:t>
      </w:r>
      <w:r w:rsidR="00655416" w:rsidRPr="00D9096B">
        <w:rPr>
          <w:rFonts w:asciiTheme="minorHAnsi" w:hAnsiTheme="minorHAnsi" w:cstheme="minorHAnsi"/>
        </w:rPr>
        <w:t>package</w:t>
      </w:r>
      <w:r w:rsidRPr="00D9096B">
        <w:rPr>
          <w:rFonts w:asciiTheme="minorHAnsi" w:hAnsiTheme="minorHAnsi" w:cstheme="minorHAnsi"/>
        </w:rPr>
        <w:t xml:space="preserve">. </w:t>
      </w:r>
    </w:p>
    <w:p w14:paraId="0E1EA405" w14:textId="298BA507" w:rsidR="00DA3CD3" w:rsidRPr="00D9096B" w:rsidRDefault="00331344" w:rsidP="00724F51">
      <w:pPr>
        <w:pStyle w:val="ListParagraph"/>
        <w:spacing w:after="240"/>
        <w:contextualSpacing w:val="0"/>
        <w:jc w:val="both"/>
        <w:rPr>
          <w:rFonts w:asciiTheme="minorHAnsi" w:hAnsiTheme="minorHAnsi" w:cstheme="minorHAnsi"/>
        </w:rPr>
      </w:pPr>
      <w:r w:rsidRPr="00D9096B">
        <w:rPr>
          <w:rFonts w:asciiTheme="minorHAnsi" w:hAnsiTheme="minorHAnsi" w:cstheme="minorHAnsi"/>
        </w:rPr>
        <w:t xml:space="preserve">When applying for a New Major Source license or a Major Modification, the applicant must mail a copy of the public notice of intent to file to all abutting landowners no more than 30 days prior than the date of filing of the application </w:t>
      </w:r>
      <w:r w:rsidR="00655416" w:rsidRPr="00D9096B">
        <w:rPr>
          <w:rFonts w:asciiTheme="minorHAnsi" w:hAnsiTheme="minorHAnsi" w:cstheme="minorHAnsi"/>
        </w:rPr>
        <w:t>package</w:t>
      </w:r>
      <w:r w:rsidRPr="00D9096B">
        <w:rPr>
          <w:rFonts w:asciiTheme="minorHAnsi" w:hAnsiTheme="minorHAnsi" w:cstheme="minorHAnsi"/>
        </w:rPr>
        <w:t>. This mailing must be done by certified mail, and a copy of each certified mail receipt must be included with the application</w:t>
      </w:r>
      <w:r w:rsidR="00655416" w:rsidRPr="00D9096B">
        <w:rPr>
          <w:rFonts w:asciiTheme="minorHAnsi" w:hAnsiTheme="minorHAnsi" w:cstheme="minorHAnsi"/>
        </w:rPr>
        <w:t xml:space="preserve"> package</w:t>
      </w:r>
      <w:r w:rsidRPr="00D9096B">
        <w:rPr>
          <w:rFonts w:asciiTheme="minorHAnsi" w:hAnsiTheme="minorHAnsi" w:cstheme="minorHAnsi"/>
        </w:rPr>
        <w:t xml:space="preserve">. </w:t>
      </w:r>
    </w:p>
    <w:p w14:paraId="7E9734D8" w14:textId="01C61211" w:rsidR="00801357" w:rsidRPr="00D9096B" w:rsidRDefault="00331344" w:rsidP="00724F51">
      <w:pPr>
        <w:pStyle w:val="ListParagraph"/>
        <w:spacing w:after="240"/>
        <w:contextualSpacing w:val="0"/>
        <w:jc w:val="both"/>
        <w:rPr>
          <w:rFonts w:asciiTheme="minorHAnsi" w:hAnsiTheme="minorHAnsi" w:cstheme="minorHAnsi"/>
        </w:rPr>
      </w:pPr>
      <w:r w:rsidRPr="00D9096B">
        <w:rPr>
          <w:rFonts w:asciiTheme="minorHAnsi" w:hAnsiTheme="minorHAnsi" w:cstheme="minorHAnsi"/>
        </w:rPr>
        <w:t>A public notice of intent to file is not required for applications for Minor Revisions.</w:t>
      </w:r>
    </w:p>
    <w:p w14:paraId="415C1765" w14:textId="77777777" w:rsidR="00724F51" w:rsidRDefault="00724F51">
      <w:pPr>
        <w:rPr>
          <w:rFonts w:asciiTheme="minorHAnsi" w:hAnsiTheme="minorHAnsi" w:cstheme="minorHAnsi"/>
          <w:b/>
          <w:bCs/>
          <w:u w:val="single"/>
        </w:rPr>
      </w:pPr>
      <w:r>
        <w:br w:type="page"/>
      </w:r>
    </w:p>
    <w:p w14:paraId="09D3315E" w14:textId="26AFCD1A" w:rsidR="00801357" w:rsidRPr="00D9096B" w:rsidRDefault="00801357" w:rsidP="00D9096B">
      <w:pPr>
        <w:pStyle w:val="Heading3"/>
      </w:pPr>
      <w:r w:rsidRPr="00D9096B">
        <w:lastRenderedPageBreak/>
        <w:t xml:space="preserve">Copy of the Application </w:t>
      </w:r>
      <w:r w:rsidR="00655416" w:rsidRPr="00D9096B">
        <w:t xml:space="preserve">Package </w:t>
      </w:r>
      <w:r w:rsidRPr="00D9096B">
        <w:t>Provided to EPA Region 1</w:t>
      </w:r>
    </w:p>
    <w:p w14:paraId="092AE3D9" w14:textId="5F938F43" w:rsidR="00DA3CD3" w:rsidRPr="00D9096B" w:rsidRDefault="00801357" w:rsidP="00724F51">
      <w:pPr>
        <w:pStyle w:val="ListParagraph"/>
        <w:spacing w:after="240"/>
        <w:contextualSpacing w:val="0"/>
        <w:jc w:val="both"/>
        <w:rPr>
          <w:rFonts w:asciiTheme="minorHAnsi" w:hAnsiTheme="minorHAnsi" w:cstheme="minorHAnsi"/>
        </w:rPr>
      </w:pPr>
      <w:r w:rsidRPr="00D9096B">
        <w:rPr>
          <w:rFonts w:asciiTheme="minorHAnsi" w:hAnsiTheme="minorHAnsi" w:cstheme="minorHAnsi"/>
        </w:rPr>
        <w:t>Applications for New Major Sources and Major Modifications must include proof that a copy of the application</w:t>
      </w:r>
      <w:r w:rsidR="00655416" w:rsidRPr="00D9096B">
        <w:rPr>
          <w:rFonts w:asciiTheme="minorHAnsi" w:hAnsiTheme="minorHAnsi" w:cstheme="minorHAnsi"/>
        </w:rPr>
        <w:t xml:space="preserve"> package</w:t>
      </w:r>
      <w:r w:rsidRPr="00D9096B">
        <w:rPr>
          <w:rFonts w:asciiTheme="minorHAnsi" w:hAnsiTheme="minorHAnsi" w:cstheme="minorHAnsi"/>
        </w:rPr>
        <w:t xml:space="preserve"> was provided to EPA Region 1. Examples of such proof include a copy of the cover letter addressed to EPA and mail receipt. </w:t>
      </w:r>
    </w:p>
    <w:p w14:paraId="249328E2" w14:textId="7F9662DD" w:rsidR="004435C3" w:rsidRPr="00D9096B" w:rsidRDefault="004435C3" w:rsidP="00D9096B">
      <w:pPr>
        <w:pStyle w:val="Heading3"/>
        <w:rPr>
          <w:rFonts w:cs="Times New Roman"/>
        </w:rPr>
      </w:pPr>
      <w:r w:rsidRPr="00D9096B">
        <w:t>Certification by the Responsible Official</w:t>
      </w:r>
    </w:p>
    <w:p w14:paraId="67BC600E" w14:textId="5766B50A" w:rsidR="00F45372" w:rsidRPr="00D9096B" w:rsidRDefault="00F278EC" w:rsidP="00724F51">
      <w:pPr>
        <w:spacing w:after="240"/>
        <w:ind w:left="720"/>
        <w:jc w:val="both"/>
        <w:rPr>
          <w:rFonts w:asciiTheme="minorHAnsi" w:hAnsiTheme="minorHAnsi" w:cstheme="minorHAnsi"/>
        </w:rPr>
      </w:pPr>
      <w:r w:rsidRPr="00D9096B">
        <w:rPr>
          <w:rFonts w:asciiTheme="minorHAnsi" w:hAnsiTheme="minorHAnsi"/>
        </w:rPr>
        <w:t>All applications must include a certification</w:t>
      </w:r>
      <w:r w:rsidR="00381EAD" w:rsidRPr="00D9096B">
        <w:rPr>
          <w:rFonts w:asciiTheme="minorHAnsi" w:hAnsiTheme="minorHAnsi"/>
        </w:rPr>
        <w:t xml:space="preserve"> of truth, accuracy, and completeness with the signature and printed name of </w:t>
      </w:r>
      <w:r w:rsidRPr="00D9096B">
        <w:rPr>
          <w:rFonts w:asciiTheme="minorHAnsi" w:hAnsiTheme="minorHAnsi"/>
        </w:rPr>
        <w:t>a responsible official</w:t>
      </w:r>
      <w:r w:rsidR="00381EAD" w:rsidRPr="00D9096B">
        <w:rPr>
          <w:rFonts w:asciiTheme="minorHAnsi" w:hAnsiTheme="minorHAnsi"/>
        </w:rPr>
        <w:t xml:space="preserve"> (also known as a signatory requirement)</w:t>
      </w:r>
      <w:r w:rsidRPr="00D9096B">
        <w:rPr>
          <w:rFonts w:asciiTheme="minorHAnsi" w:hAnsiTheme="minorHAnsi"/>
        </w:rPr>
        <w:t xml:space="preserve">. </w:t>
      </w:r>
      <w:r w:rsidRPr="00D9096B">
        <w:rPr>
          <w:rFonts w:asciiTheme="minorHAnsi" w:hAnsiTheme="minorHAnsi" w:cstheme="minorHAnsi"/>
        </w:rPr>
        <w:t xml:space="preserve">For New Major Sources, Major Modifications, and Minor Modifications, this requirement </w:t>
      </w:r>
      <w:r w:rsidR="00381EAD" w:rsidRPr="00D9096B">
        <w:rPr>
          <w:rFonts w:asciiTheme="minorHAnsi" w:hAnsiTheme="minorHAnsi" w:cstheme="minorHAnsi"/>
        </w:rPr>
        <w:t>may be</w:t>
      </w:r>
      <w:r w:rsidRPr="00D9096B">
        <w:rPr>
          <w:rFonts w:asciiTheme="minorHAnsi" w:hAnsiTheme="minorHAnsi" w:cstheme="minorHAnsi"/>
        </w:rPr>
        <w:t xml:space="preserve"> met by completing Section</w:t>
      </w:r>
      <w:r w:rsidR="00381EAD" w:rsidRPr="00D9096B">
        <w:rPr>
          <w:rFonts w:asciiTheme="minorHAnsi" w:hAnsiTheme="minorHAnsi" w:cstheme="minorHAnsi"/>
        </w:rPr>
        <w:t> </w:t>
      </w:r>
      <w:r w:rsidRPr="00D9096B">
        <w:rPr>
          <w:rFonts w:asciiTheme="minorHAnsi" w:hAnsiTheme="minorHAnsi" w:cstheme="minorHAnsi"/>
        </w:rPr>
        <w:t>K of the Chapter 115 application forms.</w:t>
      </w:r>
    </w:p>
    <w:p w14:paraId="15E69783" w14:textId="1F65ABB6" w:rsidR="00F278EC" w:rsidRPr="00D9096B" w:rsidRDefault="00F278EC" w:rsidP="00724F51">
      <w:pPr>
        <w:spacing w:after="240"/>
        <w:ind w:left="720"/>
        <w:jc w:val="both"/>
        <w:rPr>
          <w:rFonts w:asciiTheme="minorHAnsi" w:hAnsiTheme="minorHAnsi" w:cstheme="minorHAnsi"/>
        </w:rPr>
      </w:pPr>
      <w:r w:rsidRPr="00D9096B">
        <w:rPr>
          <w:rFonts w:asciiTheme="minorHAnsi" w:hAnsiTheme="minorHAnsi" w:cstheme="minorHAnsi"/>
        </w:rPr>
        <w:t>Applications for Minor Revisions must include a separate</w:t>
      </w:r>
      <w:r w:rsidR="00381EAD" w:rsidRPr="00D9096B">
        <w:rPr>
          <w:rFonts w:asciiTheme="minorHAnsi" w:hAnsiTheme="minorHAnsi" w:cstheme="minorHAnsi"/>
        </w:rPr>
        <w:t xml:space="preserve"> signatory requirement</w:t>
      </w:r>
      <w:r w:rsidRPr="00D9096B">
        <w:rPr>
          <w:rFonts w:asciiTheme="minorHAnsi" w:hAnsiTheme="minorHAnsi" w:cstheme="minorHAnsi"/>
        </w:rPr>
        <w:t>.</w:t>
      </w:r>
    </w:p>
    <w:p w14:paraId="2223C5ED" w14:textId="00B4023F" w:rsidR="00F278EC" w:rsidRPr="00D9096B" w:rsidRDefault="00F278EC" w:rsidP="00724F51">
      <w:pPr>
        <w:spacing w:after="240"/>
        <w:ind w:left="720"/>
        <w:jc w:val="both"/>
        <w:rPr>
          <w:rFonts w:asciiTheme="minorHAnsi" w:hAnsiTheme="minorHAnsi" w:cstheme="minorHAnsi"/>
        </w:rPr>
      </w:pPr>
      <w:r w:rsidRPr="00D9096B">
        <w:rPr>
          <w:rFonts w:asciiTheme="minorHAnsi" w:hAnsiTheme="minorHAnsi" w:cstheme="minorHAnsi"/>
        </w:rPr>
        <w:t xml:space="preserve">All </w:t>
      </w:r>
      <w:r w:rsidR="00331344" w:rsidRPr="00D9096B">
        <w:rPr>
          <w:rFonts w:asciiTheme="minorHAnsi" w:hAnsiTheme="minorHAnsi" w:cstheme="minorHAnsi"/>
        </w:rPr>
        <w:t>certifications</w:t>
      </w:r>
      <w:r w:rsidRPr="00D9096B">
        <w:rPr>
          <w:rFonts w:asciiTheme="minorHAnsi" w:hAnsiTheme="minorHAnsi" w:cstheme="minorHAnsi"/>
        </w:rPr>
        <w:t xml:space="preserve"> must be signed by a responsible official who is an employee of the legal entity applying for the license. Signatures must be original, wet-ink signatures. Digital (e.g., Adobe) or electronic (e.g., scanned) signatures are not allowed. </w:t>
      </w:r>
    </w:p>
    <w:p w14:paraId="7142197D" w14:textId="3394272E" w:rsidR="004435C3" w:rsidRPr="00D9096B" w:rsidRDefault="00F278EC" w:rsidP="00724F51">
      <w:pPr>
        <w:spacing w:after="240"/>
        <w:ind w:left="720"/>
        <w:jc w:val="both"/>
        <w:rPr>
          <w:rFonts w:asciiTheme="minorHAnsi" w:hAnsiTheme="minorHAnsi"/>
        </w:rPr>
      </w:pPr>
      <w:r w:rsidRPr="00D9096B">
        <w:rPr>
          <w:rFonts w:asciiTheme="minorHAnsi" w:hAnsiTheme="minorHAnsi" w:cstheme="minorHAnsi"/>
        </w:rPr>
        <w:t xml:space="preserve">As defined by 06-096 C.M.R. ch. 100, a responsible official is an officer of a corporation, such as a president, vice-president, or treasurer, or any other person who performs similar policy or decision-making functions. </w:t>
      </w:r>
    </w:p>
    <w:p w14:paraId="0C6EAEEC" w14:textId="359D8C26" w:rsidR="004435C3" w:rsidRPr="00D9096B" w:rsidRDefault="00331344" w:rsidP="00D9096B">
      <w:pPr>
        <w:pStyle w:val="Heading3"/>
      </w:pPr>
      <w:r w:rsidRPr="00D9096B">
        <w:t>Application Fees</w:t>
      </w:r>
    </w:p>
    <w:p w14:paraId="37819D71" w14:textId="48F8D2E5" w:rsidR="00331344" w:rsidRPr="00D9096B" w:rsidRDefault="00331344" w:rsidP="00724F51">
      <w:pPr>
        <w:spacing w:after="240"/>
        <w:ind w:left="720"/>
        <w:jc w:val="both"/>
        <w:rPr>
          <w:rFonts w:asciiTheme="minorHAnsi" w:hAnsiTheme="minorHAnsi"/>
        </w:rPr>
      </w:pPr>
      <w:r w:rsidRPr="00D9096B">
        <w:rPr>
          <w:rFonts w:asciiTheme="minorHAnsi" w:hAnsiTheme="minorHAnsi"/>
        </w:rPr>
        <w:t xml:space="preserve">Applications for New Major Sources must include payment of an application fee. The amount of the fee is based on the </w:t>
      </w:r>
      <w:r w:rsidR="00BB3292" w:rsidRPr="00D9096B">
        <w:rPr>
          <w:rFonts w:asciiTheme="minorHAnsi" w:hAnsiTheme="minorHAnsi"/>
        </w:rPr>
        <w:t xml:space="preserve">combined </w:t>
      </w:r>
      <w:r w:rsidRPr="00D9096B">
        <w:rPr>
          <w:rFonts w:asciiTheme="minorHAnsi" w:hAnsiTheme="minorHAnsi"/>
        </w:rPr>
        <w:t xml:space="preserve">proposed </w:t>
      </w:r>
      <w:r w:rsidR="00BB3292" w:rsidRPr="00D9096B">
        <w:rPr>
          <w:rFonts w:asciiTheme="minorHAnsi" w:hAnsiTheme="minorHAnsi"/>
        </w:rPr>
        <w:t>annual emissions (ton/year) of particulate matter (PM), sulfur dioxide (SO</w:t>
      </w:r>
      <w:r w:rsidR="00BB3292" w:rsidRPr="00D9096B">
        <w:rPr>
          <w:rFonts w:asciiTheme="minorHAnsi" w:hAnsiTheme="minorHAnsi"/>
          <w:vertAlign w:val="subscript"/>
        </w:rPr>
        <w:t>2</w:t>
      </w:r>
      <w:r w:rsidR="00BB3292" w:rsidRPr="00D9096B">
        <w:rPr>
          <w:rFonts w:asciiTheme="minorHAnsi" w:hAnsiTheme="minorHAnsi"/>
        </w:rPr>
        <w:t>), nitrogen oxides (NO</w:t>
      </w:r>
      <w:r w:rsidR="00BB3292" w:rsidRPr="00D9096B">
        <w:rPr>
          <w:rFonts w:asciiTheme="minorHAnsi" w:hAnsiTheme="minorHAnsi"/>
          <w:vertAlign w:val="subscript"/>
        </w:rPr>
        <w:t>x</w:t>
      </w:r>
      <w:r w:rsidR="00BB3292" w:rsidRPr="00D9096B">
        <w:rPr>
          <w:rFonts w:asciiTheme="minorHAnsi" w:hAnsiTheme="minorHAnsi"/>
        </w:rPr>
        <w:t xml:space="preserve">), and volatile organic compounds (VOC) </w:t>
      </w:r>
      <w:r w:rsidR="009731CC" w:rsidRPr="00D9096B">
        <w:rPr>
          <w:rFonts w:asciiTheme="minorHAnsi" w:hAnsiTheme="minorHAnsi"/>
        </w:rPr>
        <w:t>combined with</w:t>
      </w:r>
      <w:r w:rsidR="00BB3292" w:rsidRPr="00D9096B">
        <w:rPr>
          <w:rFonts w:asciiTheme="minorHAnsi" w:hAnsiTheme="minorHAnsi"/>
        </w:rPr>
        <w:t xml:space="preserve"> the fee per ton listed on the current </w:t>
      </w:r>
      <w:hyperlink r:id="rId16" w:history="1">
        <w:r w:rsidR="00BB3292" w:rsidRPr="00D9096B">
          <w:rPr>
            <w:rStyle w:val="Hyperlink"/>
            <w:rFonts w:asciiTheme="minorHAnsi" w:hAnsiTheme="minorHAnsi"/>
          </w:rPr>
          <w:t>fee s</w:t>
        </w:r>
        <w:r w:rsidR="00BB3292" w:rsidRPr="00D9096B">
          <w:rPr>
            <w:rStyle w:val="Hyperlink"/>
            <w:rFonts w:asciiTheme="minorHAnsi" w:hAnsiTheme="minorHAnsi"/>
          </w:rPr>
          <w:t>c</w:t>
        </w:r>
        <w:r w:rsidR="00BB3292" w:rsidRPr="00D9096B">
          <w:rPr>
            <w:rStyle w:val="Hyperlink"/>
            <w:rFonts w:asciiTheme="minorHAnsi" w:hAnsiTheme="minorHAnsi"/>
          </w:rPr>
          <w:t>hedule</w:t>
        </w:r>
      </w:hyperlink>
      <w:r w:rsidR="00BB3292" w:rsidRPr="00D9096B">
        <w:rPr>
          <w:rFonts w:asciiTheme="minorHAnsi" w:hAnsiTheme="minorHAnsi"/>
        </w:rPr>
        <w:t xml:space="preserve">. In no case shall the fee submitted be less than the minimum annual license fee or more than the maximum annual license fee. Payment may be made by check made out to “Treasurer, State of Maine” or through the </w:t>
      </w:r>
      <w:hyperlink r:id="rId17" w:history="1">
        <w:r w:rsidR="00BB3292" w:rsidRPr="00D9096B">
          <w:rPr>
            <w:rStyle w:val="Hyperlink"/>
            <w:rFonts w:asciiTheme="minorHAnsi" w:hAnsiTheme="minorHAnsi"/>
          </w:rPr>
          <w:t>Department’s payment portal</w:t>
        </w:r>
      </w:hyperlink>
      <w:r w:rsidR="00BB3292" w:rsidRPr="00D9096B">
        <w:rPr>
          <w:rFonts w:asciiTheme="minorHAnsi" w:hAnsiTheme="minorHAnsi"/>
        </w:rPr>
        <w:t>. If using the payment portal, a screenshot or copy of payment receipt must be included with the application</w:t>
      </w:r>
      <w:r w:rsidR="00655416" w:rsidRPr="00D9096B">
        <w:rPr>
          <w:rFonts w:asciiTheme="minorHAnsi" w:hAnsiTheme="minorHAnsi"/>
        </w:rPr>
        <w:t xml:space="preserve"> package</w:t>
      </w:r>
      <w:r w:rsidR="00BB3292" w:rsidRPr="00D9096B">
        <w:rPr>
          <w:rFonts w:asciiTheme="minorHAnsi" w:hAnsiTheme="minorHAnsi"/>
        </w:rPr>
        <w:t xml:space="preserve">. It is acceptable for a third party (e.g., consulting firm) to make payment on behalf of the applicant as long as proof of payment can be provided. </w:t>
      </w:r>
    </w:p>
    <w:p w14:paraId="383D8839" w14:textId="3F4D1D31" w:rsidR="00234CEE" w:rsidRPr="00D9096B" w:rsidRDefault="00BB3292" w:rsidP="00724F51">
      <w:pPr>
        <w:spacing w:after="240"/>
        <w:ind w:left="720"/>
        <w:jc w:val="both"/>
        <w:rPr>
          <w:rFonts w:asciiTheme="minorHAnsi" w:hAnsiTheme="minorHAnsi"/>
        </w:rPr>
      </w:pPr>
      <w:r w:rsidRPr="00D9096B">
        <w:rPr>
          <w:rFonts w:asciiTheme="minorHAnsi" w:hAnsiTheme="minorHAnsi"/>
        </w:rPr>
        <w:t xml:space="preserve">There is no application fee required for Major Modifications, Minor Modifications, or Minor Revisions. </w:t>
      </w:r>
    </w:p>
    <w:p w14:paraId="0CD2408D" w14:textId="1A034E58" w:rsidR="00234CEE" w:rsidRPr="00D9096B" w:rsidRDefault="00234CEE" w:rsidP="00D9096B">
      <w:pPr>
        <w:pStyle w:val="Heading3"/>
      </w:pPr>
      <w:r w:rsidRPr="00D9096B">
        <w:t>Minor Revision Request Letter</w:t>
      </w:r>
    </w:p>
    <w:p w14:paraId="5676775E" w14:textId="243D03F7" w:rsidR="00234CEE" w:rsidRPr="00D9096B" w:rsidRDefault="00234CEE" w:rsidP="00724F51">
      <w:pPr>
        <w:spacing w:after="240"/>
        <w:ind w:left="720"/>
        <w:jc w:val="both"/>
        <w:rPr>
          <w:rFonts w:asciiTheme="minorHAnsi" w:hAnsiTheme="minorHAnsi"/>
        </w:rPr>
      </w:pPr>
      <w:r w:rsidRPr="00D9096B">
        <w:rPr>
          <w:rFonts w:asciiTheme="minorHAnsi" w:hAnsiTheme="minorHAnsi"/>
        </w:rPr>
        <w:t xml:space="preserve">Applications for Minor Revisions must include a letter requesting the Minor Revision with the reason for the request and any relevant information such as a description of the </w:t>
      </w:r>
      <w:r w:rsidRPr="00D9096B">
        <w:rPr>
          <w:rFonts w:asciiTheme="minorHAnsi" w:hAnsiTheme="minorHAnsi"/>
        </w:rPr>
        <w:lastRenderedPageBreak/>
        <w:t xml:space="preserve">revision. For a Minor Revision that includes a licensed emissions increase, the letter must include any relevant emissions calculations and a Best Practical Treatment (BPT) analysis. </w:t>
      </w:r>
    </w:p>
    <w:p w14:paraId="696AD46B" w14:textId="019B3574" w:rsidR="004435C3" w:rsidRPr="00D9096B" w:rsidRDefault="00F278EC" w:rsidP="00D9096B">
      <w:pPr>
        <w:pStyle w:val="Heading2"/>
        <w:rPr>
          <w:sz w:val="24"/>
          <w:szCs w:val="24"/>
        </w:rPr>
      </w:pPr>
      <w:r w:rsidRPr="00D9096B">
        <w:rPr>
          <w:sz w:val="24"/>
          <w:szCs w:val="24"/>
        </w:rPr>
        <w:t>Application Submission Procedures</w:t>
      </w:r>
    </w:p>
    <w:p w14:paraId="5F5AD100" w14:textId="43B8434F" w:rsidR="00B46A9C" w:rsidRPr="00D9096B" w:rsidRDefault="00BB3292" w:rsidP="00724F51">
      <w:pPr>
        <w:spacing w:after="240"/>
        <w:ind w:left="360"/>
        <w:jc w:val="both"/>
        <w:rPr>
          <w:rFonts w:asciiTheme="minorHAnsi" w:hAnsiTheme="minorHAnsi"/>
        </w:rPr>
      </w:pPr>
      <w:r w:rsidRPr="00D9096B">
        <w:rPr>
          <w:rFonts w:asciiTheme="minorHAnsi" w:hAnsiTheme="minorHAnsi"/>
        </w:rPr>
        <w:t>All applications must be provided to the Department in hardcopy format including an original</w:t>
      </w:r>
      <w:r w:rsidR="00655416" w:rsidRPr="00D9096B">
        <w:rPr>
          <w:rFonts w:asciiTheme="minorHAnsi" w:hAnsiTheme="minorHAnsi"/>
        </w:rPr>
        <w:t>,</w:t>
      </w:r>
      <w:r w:rsidRPr="00D9096B">
        <w:rPr>
          <w:rFonts w:asciiTheme="minorHAnsi" w:hAnsiTheme="minorHAnsi"/>
        </w:rPr>
        <w:t xml:space="preserve"> wet-ink signature on the certification by the responsible official. </w:t>
      </w:r>
      <w:r w:rsidR="00B76ED3" w:rsidRPr="00D9096B">
        <w:rPr>
          <w:rFonts w:asciiTheme="minorHAnsi" w:hAnsiTheme="minorHAnsi"/>
        </w:rPr>
        <w:t>Applications should be mailed to the following address, as applicable:</w:t>
      </w:r>
    </w:p>
    <w:p w14:paraId="36BD9136" w14:textId="77777777" w:rsidR="00724F51" w:rsidRPr="00D9096B" w:rsidRDefault="00724F51" w:rsidP="00724F51">
      <w:pPr>
        <w:ind w:left="360"/>
        <w:jc w:val="both"/>
        <w:rPr>
          <w:rFonts w:asciiTheme="minorHAnsi" w:hAnsiTheme="minorHAnsi"/>
          <w:u w:val="single"/>
        </w:rPr>
      </w:pPr>
      <w:r w:rsidRPr="00D9096B">
        <w:rPr>
          <w:rFonts w:asciiTheme="minorHAnsi" w:hAnsiTheme="minorHAnsi"/>
          <w:u w:val="single"/>
        </w:rPr>
        <w:t>Using USPS:</w:t>
      </w:r>
    </w:p>
    <w:p w14:paraId="21789A1D" w14:textId="77777777" w:rsidR="00724F51" w:rsidRPr="00D9096B" w:rsidRDefault="00724F51" w:rsidP="00724F51">
      <w:pPr>
        <w:ind w:left="360"/>
        <w:jc w:val="both"/>
        <w:rPr>
          <w:rFonts w:asciiTheme="minorHAnsi" w:hAnsiTheme="minorHAnsi"/>
        </w:rPr>
      </w:pPr>
      <w:r w:rsidRPr="00D9096B">
        <w:rPr>
          <w:rFonts w:asciiTheme="minorHAnsi" w:hAnsiTheme="minorHAnsi"/>
        </w:rPr>
        <w:t>Department of Environmental Protection</w:t>
      </w:r>
    </w:p>
    <w:p w14:paraId="2ABD07AE" w14:textId="77777777" w:rsidR="00724F51" w:rsidRPr="00D9096B" w:rsidRDefault="00724F51" w:rsidP="00724F51">
      <w:pPr>
        <w:ind w:left="360"/>
        <w:jc w:val="both"/>
        <w:rPr>
          <w:rFonts w:asciiTheme="minorHAnsi" w:hAnsiTheme="minorHAnsi"/>
        </w:rPr>
      </w:pPr>
      <w:r w:rsidRPr="00D9096B">
        <w:rPr>
          <w:rFonts w:asciiTheme="minorHAnsi" w:hAnsiTheme="minorHAnsi"/>
        </w:rPr>
        <w:t>Air Licensing Supervisor</w:t>
      </w:r>
    </w:p>
    <w:p w14:paraId="30DC5A14" w14:textId="77777777" w:rsidR="00724F51" w:rsidRPr="00D9096B" w:rsidRDefault="00724F51" w:rsidP="00724F51">
      <w:pPr>
        <w:ind w:left="360"/>
        <w:jc w:val="both"/>
        <w:rPr>
          <w:rFonts w:asciiTheme="minorHAnsi" w:hAnsiTheme="minorHAnsi"/>
        </w:rPr>
      </w:pPr>
      <w:r w:rsidRPr="00D9096B">
        <w:rPr>
          <w:rFonts w:asciiTheme="minorHAnsi" w:hAnsiTheme="minorHAnsi"/>
        </w:rPr>
        <w:t>17 State House Station</w:t>
      </w:r>
    </w:p>
    <w:p w14:paraId="06FF0197" w14:textId="10789021" w:rsidR="00724F51" w:rsidRDefault="00724F51" w:rsidP="00724F51">
      <w:pPr>
        <w:spacing w:after="240"/>
        <w:ind w:left="360"/>
        <w:jc w:val="both"/>
        <w:rPr>
          <w:rFonts w:asciiTheme="minorHAnsi" w:hAnsiTheme="minorHAnsi"/>
        </w:rPr>
      </w:pPr>
      <w:r w:rsidRPr="00D9096B">
        <w:rPr>
          <w:rFonts w:asciiTheme="minorHAnsi" w:hAnsiTheme="minorHAnsi"/>
        </w:rPr>
        <w:t>Augusta, ME  04333-0017</w:t>
      </w:r>
    </w:p>
    <w:p w14:paraId="3D9E3E2C" w14:textId="77777777" w:rsidR="00724F51" w:rsidRPr="00D9096B" w:rsidRDefault="00724F51" w:rsidP="00724F51">
      <w:pPr>
        <w:ind w:left="360"/>
        <w:jc w:val="both"/>
        <w:rPr>
          <w:rFonts w:asciiTheme="minorHAnsi" w:hAnsiTheme="minorHAnsi"/>
          <w:u w:val="single"/>
        </w:rPr>
      </w:pPr>
      <w:r w:rsidRPr="00D9096B">
        <w:rPr>
          <w:rFonts w:asciiTheme="minorHAnsi" w:hAnsiTheme="minorHAnsi"/>
          <w:u w:val="single"/>
        </w:rPr>
        <w:t>Using FedEx or UPS:</w:t>
      </w:r>
    </w:p>
    <w:p w14:paraId="7AC3F100" w14:textId="77777777" w:rsidR="00724F51" w:rsidRPr="00D9096B" w:rsidRDefault="00724F51" w:rsidP="00724F51">
      <w:pPr>
        <w:ind w:left="360"/>
        <w:jc w:val="both"/>
        <w:rPr>
          <w:rFonts w:asciiTheme="minorHAnsi" w:hAnsiTheme="minorHAnsi"/>
        </w:rPr>
      </w:pPr>
      <w:r w:rsidRPr="00D9096B">
        <w:rPr>
          <w:rFonts w:asciiTheme="minorHAnsi" w:hAnsiTheme="minorHAnsi"/>
        </w:rPr>
        <w:t>Department of Environmental Protection</w:t>
      </w:r>
    </w:p>
    <w:p w14:paraId="4A019718" w14:textId="77777777" w:rsidR="00724F51" w:rsidRPr="00D9096B" w:rsidRDefault="00724F51" w:rsidP="00724F51">
      <w:pPr>
        <w:ind w:left="360"/>
        <w:jc w:val="both"/>
        <w:rPr>
          <w:rFonts w:asciiTheme="minorHAnsi" w:hAnsiTheme="minorHAnsi"/>
        </w:rPr>
      </w:pPr>
      <w:r w:rsidRPr="00D9096B">
        <w:rPr>
          <w:rFonts w:asciiTheme="minorHAnsi" w:hAnsiTheme="minorHAnsi"/>
        </w:rPr>
        <w:t>Air Licensing Supervisor</w:t>
      </w:r>
    </w:p>
    <w:p w14:paraId="3A0E4491" w14:textId="77777777" w:rsidR="00724F51" w:rsidRPr="00D9096B" w:rsidRDefault="00724F51" w:rsidP="00724F51">
      <w:pPr>
        <w:ind w:left="360"/>
        <w:jc w:val="both"/>
        <w:rPr>
          <w:rFonts w:asciiTheme="minorHAnsi" w:hAnsiTheme="minorHAnsi"/>
        </w:rPr>
      </w:pPr>
      <w:r w:rsidRPr="00D9096B">
        <w:rPr>
          <w:rFonts w:asciiTheme="minorHAnsi" w:hAnsiTheme="minorHAnsi"/>
        </w:rPr>
        <w:t>28 Tyson Drive</w:t>
      </w:r>
    </w:p>
    <w:p w14:paraId="31C34CB3" w14:textId="50694824" w:rsidR="00724F51" w:rsidRDefault="00724F51" w:rsidP="00724F51">
      <w:pPr>
        <w:spacing w:after="240"/>
        <w:ind w:left="360"/>
        <w:jc w:val="both"/>
        <w:rPr>
          <w:rFonts w:asciiTheme="minorHAnsi" w:hAnsiTheme="minorHAnsi"/>
        </w:rPr>
      </w:pPr>
      <w:r w:rsidRPr="00D9096B">
        <w:rPr>
          <w:rFonts w:asciiTheme="minorHAnsi" w:hAnsiTheme="minorHAnsi"/>
        </w:rPr>
        <w:t>Augusta, ME  04330</w:t>
      </w:r>
    </w:p>
    <w:p w14:paraId="0705ADD5" w14:textId="797712B4" w:rsidR="00BB3292" w:rsidRPr="00D9096B" w:rsidRDefault="00B46A9C" w:rsidP="00724F51">
      <w:pPr>
        <w:spacing w:after="240"/>
        <w:ind w:left="360"/>
        <w:jc w:val="both"/>
        <w:rPr>
          <w:rFonts w:asciiTheme="minorHAnsi" w:hAnsiTheme="minorHAnsi"/>
        </w:rPr>
      </w:pPr>
      <w:r w:rsidRPr="00D9096B">
        <w:rPr>
          <w:rFonts w:asciiTheme="minorHAnsi" w:hAnsiTheme="minorHAnsi"/>
        </w:rPr>
        <w:t>If the application</w:t>
      </w:r>
      <w:r w:rsidR="00655416" w:rsidRPr="00D9096B">
        <w:rPr>
          <w:rFonts w:asciiTheme="minorHAnsi" w:hAnsiTheme="minorHAnsi"/>
        </w:rPr>
        <w:t xml:space="preserve"> package</w:t>
      </w:r>
      <w:r w:rsidRPr="00D9096B">
        <w:rPr>
          <w:rFonts w:asciiTheme="minorHAnsi" w:hAnsiTheme="minorHAnsi"/>
        </w:rPr>
        <w:t xml:space="preserve"> includes an ambient air dispersion modeling analysis, two hard copies of the final report should be provided along with one digital copy of the modeling files. </w:t>
      </w:r>
    </w:p>
    <w:p w14:paraId="3E829B71" w14:textId="7AD31F2B" w:rsidR="00B46A9C" w:rsidRPr="00D9096B" w:rsidRDefault="00B46A9C" w:rsidP="00724F51">
      <w:pPr>
        <w:spacing w:after="240"/>
        <w:ind w:left="360"/>
        <w:jc w:val="both"/>
        <w:rPr>
          <w:rFonts w:asciiTheme="minorHAnsi" w:hAnsiTheme="minorHAnsi"/>
        </w:rPr>
      </w:pPr>
      <w:r w:rsidRPr="00D9096B">
        <w:rPr>
          <w:rFonts w:asciiTheme="minorHAnsi" w:hAnsiTheme="minorHAnsi"/>
        </w:rPr>
        <w:t>If the application requires a public notice of intent to file, the applicant must make a copy of the entire application package and provide it to the local municipality (i.e., town or city clerk) prior to submission of the application</w:t>
      </w:r>
      <w:r w:rsidR="00655416" w:rsidRPr="00D9096B">
        <w:rPr>
          <w:rFonts w:asciiTheme="minorHAnsi" w:hAnsiTheme="minorHAnsi"/>
        </w:rPr>
        <w:t xml:space="preserve"> package</w:t>
      </w:r>
      <w:r w:rsidRPr="00D9096B">
        <w:rPr>
          <w:rFonts w:asciiTheme="minorHAnsi" w:hAnsiTheme="minorHAnsi"/>
        </w:rPr>
        <w:t xml:space="preserve"> to the Department. If the project is to be located in an unorganized township, a copy of the application</w:t>
      </w:r>
      <w:r w:rsidR="00655416" w:rsidRPr="00D9096B">
        <w:rPr>
          <w:rFonts w:asciiTheme="minorHAnsi" w:hAnsiTheme="minorHAnsi"/>
        </w:rPr>
        <w:t xml:space="preserve"> package</w:t>
      </w:r>
      <w:r w:rsidRPr="00D9096B">
        <w:rPr>
          <w:rFonts w:asciiTheme="minorHAnsi" w:hAnsiTheme="minorHAnsi"/>
        </w:rPr>
        <w:t xml:space="preserve"> is instead provided to the county commissioners. </w:t>
      </w:r>
    </w:p>
    <w:p w14:paraId="118A4BDC" w14:textId="0DDA5608" w:rsidR="004012BF" w:rsidRPr="00D9096B" w:rsidRDefault="004012BF" w:rsidP="00724F51">
      <w:pPr>
        <w:spacing w:after="240"/>
        <w:ind w:left="360"/>
        <w:jc w:val="both"/>
        <w:rPr>
          <w:rFonts w:asciiTheme="minorHAnsi" w:hAnsiTheme="minorHAnsi"/>
        </w:rPr>
      </w:pPr>
      <w:r w:rsidRPr="00D9096B">
        <w:rPr>
          <w:rFonts w:asciiTheme="minorHAnsi" w:hAnsiTheme="minorHAnsi"/>
        </w:rPr>
        <w:t>If the application is for a</w:t>
      </w:r>
      <w:r w:rsidR="00B46A9C" w:rsidRPr="00D9096B">
        <w:rPr>
          <w:rFonts w:asciiTheme="minorHAnsi" w:hAnsiTheme="minorHAnsi"/>
        </w:rPr>
        <w:t xml:space="preserve"> New Major Source </w:t>
      </w:r>
      <w:r w:rsidRPr="00D9096B">
        <w:rPr>
          <w:rFonts w:asciiTheme="minorHAnsi" w:hAnsiTheme="minorHAnsi"/>
        </w:rPr>
        <w:t>or</w:t>
      </w:r>
      <w:r w:rsidR="00B46A9C" w:rsidRPr="00D9096B">
        <w:rPr>
          <w:rFonts w:asciiTheme="minorHAnsi" w:hAnsiTheme="minorHAnsi"/>
        </w:rPr>
        <w:t xml:space="preserve"> Major Modification</w:t>
      </w:r>
      <w:r w:rsidRPr="00D9096B">
        <w:rPr>
          <w:rFonts w:asciiTheme="minorHAnsi" w:hAnsiTheme="minorHAnsi"/>
        </w:rPr>
        <w:t>, a copy of the application</w:t>
      </w:r>
      <w:r w:rsidR="00655416" w:rsidRPr="00D9096B">
        <w:rPr>
          <w:rFonts w:asciiTheme="minorHAnsi" w:hAnsiTheme="minorHAnsi"/>
        </w:rPr>
        <w:t xml:space="preserve"> package</w:t>
      </w:r>
      <w:r w:rsidR="00B46A9C" w:rsidRPr="00D9096B">
        <w:rPr>
          <w:rFonts w:asciiTheme="minorHAnsi" w:hAnsiTheme="minorHAnsi"/>
        </w:rPr>
        <w:t xml:space="preserve"> must be </w:t>
      </w:r>
      <w:r w:rsidRPr="00D9096B">
        <w:rPr>
          <w:rFonts w:asciiTheme="minorHAnsi" w:hAnsiTheme="minorHAnsi"/>
        </w:rPr>
        <w:t>provided to EPA Region I at the following address:</w:t>
      </w:r>
    </w:p>
    <w:p w14:paraId="1186559B" w14:textId="78394F87" w:rsidR="004012BF" w:rsidRPr="00D9096B" w:rsidRDefault="004012BF" w:rsidP="00724F51">
      <w:pPr>
        <w:ind w:left="720"/>
        <w:jc w:val="both"/>
        <w:rPr>
          <w:rFonts w:asciiTheme="minorHAnsi" w:hAnsiTheme="minorHAnsi"/>
        </w:rPr>
      </w:pPr>
      <w:r w:rsidRPr="00D9096B">
        <w:rPr>
          <w:rFonts w:asciiTheme="minorHAnsi" w:hAnsiTheme="minorHAnsi"/>
        </w:rPr>
        <w:t>US EPA Region I</w:t>
      </w:r>
    </w:p>
    <w:p w14:paraId="09FA9B89" w14:textId="61CCEEC2" w:rsidR="004012BF" w:rsidRPr="00D9096B" w:rsidRDefault="004012BF" w:rsidP="00724F51">
      <w:pPr>
        <w:ind w:left="720"/>
        <w:jc w:val="both"/>
        <w:rPr>
          <w:rFonts w:asciiTheme="minorHAnsi" w:hAnsiTheme="minorHAnsi"/>
        </w:rPr>
      </w:pPr>
      <w:r w:rsidRPr="00D9096B">
        <w:rPr>
          <w:rFonts w:asciiTheme="minorHAnsi" w:hAnsiTheme="minorHAnsi"/>
        </w:rPr>
        <w:t>Air Permits, Toxics, and Indoor Programs Unit</w:t>
      </w:r>
    </w:p>
    <w:p w14:paraId="5B967C79" w14:textId="17EA47C7" w:rsidR="004012BF" w:rsidRPr="00D9096B" w:rsidRDefault="004012BF" w:rsidP="00724F51">
      <w:pPr>
        <w:ind w:left="720"/>
        <w:jc w:val="both"/>
        <w:rPr>
          <w:rFonts w:asciiTheme="minorHAnsi" w:hAnsiTheme="minorHAnsi"/>
        </w:rPr>
      </w:pPr>
      <w:r w:rsidRPr="00D9096B">
        <w:rPr>
          <w:rFonts w:asciiTheme="minorHAnsi" w:hAnsiTheme="minorHAnsi"/>
        </w:rPr>
        <w:t>5 Post Office Square, Suite 100</w:t>
      </w:r>
    </w:p>
    <w:p w14:paraId="7F2D6D71" w14:textId="64941141" w:rsidR="004012BF" w:rsidRPr="00D9096B" w:rsidRDefault="004012BF" w:rsidP="00724F51">
      <w:pPr>
        <w:ind w:left="720"/>
        <w:jc w:val="both"/>
        <w:rPr>
          <w:rFonts w:asciiTheme="minorHAnsi" w:hAnsiTheme="minorHAnsi"/>
        </w:rPr>
      </w:pPr>
      <w:r w:rsidRPr="00D9096B">
        <w:rPr>
          <w:rFonts w:asciiTheme="minorHAnsi" w:hAnsiTheme="minorHAnsi"/>
        </w:rPr>
        <w:t>Mail Code OEP05-2</w:t>
      </w:r>
    </w:p>
    <w:p w14:paraId="462F14EE" w14:textId="52A81E0A" w:rsidR="004012BF" w:rsidRPr="00D9096B" w:rsidRDefault="004012BF" w:rsidP="00724F51">
      <w:pPr>
        <w:spacing w:after="240"/>
        <w:ind w:left="720"/>
        <w:jc w:val="both"/>
        <w:rPr>
          <w:rFonts w:asciiTheme="minorHAnsi" w:hAnsiTheme="minorHAnsi"/>
        </w:rPr>
      </w:pPr>
      <w:r w:rsidRPr="00D9096B">
        <w:rPr>
          <w:rFonts w:asciiTheme="minorHAnsi" w:hAnsiTheme="minorHAnsi"/>
        </w:rPr>
        <w:t>Boston, MA  02109-3912</w:t>
      </w:r>
    </w:p>
    <w:p w14:paraId="3178C60C" w14:textId="70B2A522" w:rsidR="00E44801" w:rsidRPr="00D9096B" w:rsidRDefault="001D0AF5" w:rsidP="00724F51">
      <w:pPr>
        <w:spacing w:after="240"/>
        <w:ind w:left="360"/>
        <w:jc w:val="both"/>
        <w:rPr>
          <w:rFonts w:asciiTheme="minorHAnsi" w:hAnsiTheme="minorHAnsi"/>
        </w:rPr>
      </w:pPr>
      <w:r w:rsidRPr="00D9096B">
        <w:rPr>
          <w:rFonts w:asciiTheme="minorHAnsi" w:hAnsiTheme="minorHAnsi"/>
        </w:rPr>
        <w:t>Although not required, it is strongly encouraged for the applicant to email an electronic copy of all application materials to the Department concurrent with the hard copy being put into the mail. The Department may be able to accept the application for processing based on the electronic copy. However, the hard copy is still required to be submitted, and processing will not be completed without it. Electronic copies may be emailed directly to the Air Licensing Project Manager (if known) or to the Air Licensing Supervisor (</w:t>
      </w:r>
      <w:hyperlink r:id="rId18" w:history="1">
        <w:r w:rsidRPr="00D9096B">
          <w:rPr>
            <w:rStyle w:val="Hyperlink"/>
            <w:rFonts w:asciiTheme="minorHAnsi" w:hAnsiTheme="minorHAnsi"/>
          </w:rPr>
          <w:t>jane.gilbert@maine.gov</w:t>
        </w:r>
      </w:hyperlink>
      <w:r w:rsidRPr="00D9096B">
        <w:rPr>
          <w:rFonts w:asciiTheme="minorHAnsi" w:hAnsiTheme="minorHAnsi"/>
        </w:rPr>
        <w:t>).</w:t>
      </w:r>
    </w:p>
    <w:p w14:paraId="3B6266AA" w14:textId="6A9BA600" w:rsidR="00E44801" w:rsidRPr="00D9096B" w:rsidRDefault="00E44801" w:rsidP="00D9096B">
      <w:pPr>
        <w:pStyle w:val="Heading2"/>
        <w:rPr>
          <w:sz w:val="24"/>
          <w:szCs w:val="24"/>
        </w:rPr>
      </w:pPr>
      <w:r w:rsidRPr="00D9096B">
        <w:rPr>
          <w:sz w:val="24"/>
          <w:szCs w:val="24"/>
        </w:rPr>
        <w:lastRenderedPageBreak/>
        <w:t>Authority to Request Additional Information</w:t>
      </w:r>
    </w:p>
    <w:p w14:paraId="21DA89A1" w14:textId="16D32808" w:rsidR="009C1A52" w:rsidRPr="00D9096B" w:rsidRDefault="00E44801" w:rsidP="00724F51">
      <w:pPr>
        <w:spacing w:after="240"/>
        <w:ind w:left="360"/>
        <w:jc w:val="both"/>
        <w:rPr>
          <w:rFonts w:asciiTheme="minorHAnsi" w:hAnsiTheme="minorHAnsi"/>
        </w:rPr>
      </w:pPr>
      <w:r w:rsidRPr="00D9096B">
        <w:rPr>
          <w:rFonts w:asciiTheme="minorHAnsi" w:hAnsiTheme="minorHAnsi"/>
        </w:rPr>
        <w:t xml:space="preserve">The Department’s determination that an application is accepted as complete for processing is not a review of the sufficiency of that information and does not preclude the Department form requesting additional information at any time during the processing of the application. </w:t>
      </w:r>
    </w:p>
    <w:p w14:paraId="63339B5F" w14:textId="63FC28B0" w:rsidR="00B31F45" w:rsidRPr="00D9096B" w:rsidRDefault="00B31F45" w:rsidP="00D9096B">
      <w:pPr>
        <w:pStyle w:val="Heading2"/>
        <w:rPr>
          <w:sz w:val="24"/>
          <w:szCs w:val="24"/>
        </w:rPr>
      </w:pPr>
      <w:r w:rsidRPr="00D9096B">
        <w:rPr>
          <w:sz w:val="24"/>
          <w:szCs w:val="24"/>
        </w:rPr>
        <w:t>Additional Resources</w:t>
      </w:r>
    </w:p>
    <w:p w14:paraId="44ABB1D3" w14:textId="76D5C33E" w:rsidR="00B31F45" w:rsidRPr="00D9096B" w:rsidRDefault="00B31F45" w:rsidP="00D9096B">
      <w:pPr>
        <w:ind w:left="360"/>
        <w:jc w:val="both"/>
        <w:rPr>
          <w:rFonts w:asciiTheme="minorHAnsi" w:hAnsiTheme="minorHAnsi" w:cstheme="minorHAnsi"/>
        </w:rPr>
      </w:pPr>
      <w:r w:rsidRPr="00D9096B">
        <w:rPr>
          <w:rFonts w:asciiTheme="minorHAnsi" w:hAnsiTheme="minorHAnsi" w:cstheme="minorHAnsi"/>
        </w:rPr>
        <w:t xml:space="preserve">For more information or assistance, please contact </w:t>
      </w:r>
      <w:r w:rsidR="009C1A52" w:rsidRPr="00D9096B">
        <w:rPr>
          <w:rFonts w:asciiTheme="minorHAnsi" w:hAnsiTheme="minorHAnsi" w:cstheme="minorHAnsi"/>
        </w:rPr>
        <w:t>an</w:t>
      </w:r>
      <w:r w:rsidRPr="00D9096B">
        <w:rPr>
          <w:rFonts w:asciiTheme="minorHAnsi" w:hAnsiTheme="minorHAnsi" w:cstheme="minorHAnsi"/>
        </w:rPr>
        <w:t xml:space="preserve"> Air Licensing staff member or </w:t>
      </w:r>
      <w:r w:rsidR="00465694" w:rsidRPr="00D9096B">
        <w:rPr>
          <w:rFonts w:asciiTheme="minorHAnsi" w:hAnsiTheme="minorHAnsi" w:cstheme="minorHAnsi"/>
        </w:rPr>
        <w:t xml:space="preserve">email us at </w:t>
      </w:r>
      <w:hyperlink r:id="rId19" w:history="1">
        <w:r w:rsidR="00465694" w:rsidRPr="00D9096B">
          <w:rPr>
            <w:rStyle w:val="Hyperlink"/>
            <w:rFonts w:asciiTheme="minorHAnsi" w:hAnsiTheme="minorHAnsi" w:cstheme="minorHAnsi"/>
          </w:rPr>
          <w:t>DEP-Air-Licensing-Help@maine.gov</w:t>
        </w:r>
      </w:hyperlink>
      <w:r w:rsidR="00465694" w:rsidRPr="00D9096B">
        <w:rPr>
          <w:rFonts w:asciiTheme="minorHAnsi" w:hAnsiTheme="minorHAnsi" w:cstheme="minorHAnsi"/>
        </w:rPr>
        <w:t xml:space="preserve">. </w:t>
      </w:r>
    </w:p>
    <w:sectPr w:rsidR="00B31F45" w:rsidRPr="00D9096B" w:rsidSect="00C32B34">
      <w:headerReference w:type="default" r:id="rId20"/>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371BE" w14:textId="77777777" w:rsidR="0015620E" w:rsidRDefault="0015620E" w:rsidP="00250355">
      <w:r>
        <w:separator/>
      </w:r>
    </w:p>
  </w:endnote>
  <w:endnote w:type="continuationSeparator" w:id="0">
    <w:p w14:paraId="227A9D91" w14:textId="77777777" w:rsidR="0015620E" w:rsidRDefault="0015620E" w:rsidP="0025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EF645" w14:textId="77777777" w:rsidR="0015620E" w:rsidRDefault="0015620E" w:rsidP="00250355">
      <w:r>
        <w:separator/>
      </w:r>
    </w:p>
  </w:footnote>
  <w:footnote w:type="continuationSeparator" w:id="0">
    <w:p w14:paraId="0FA73630" w14:textId="77777777" w:rsidR="0015620E" w:rsidRDefault="0015620E" w:rsidP="00250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458"/>
      <w:gridCol w:w="1260"/>
    </w:tblGrid>
    <w:tr w:rsidR="00250355" w14:paraId="331DE2C4" w14:textId="77777777" w:rsidTr="00495380">
      <w:trPr>
        <w:jc w:val="right"/>
      </w:trPr>
      <w:tc>
        <w:tcPr>
          <w:tcW w:w="1458" w:type="dxa"/>
        </w:tcPr>
        <w:p w14:paraId="1AB9147E" w14:textId="77777777" w:rsidR="00250355" w:rsidRDefault="00250355" w:rsidP="00495380">
          <w:pPr>
            <w:rPr>
              <w:sz w:val="16"/>
            </w:rPr>
          </w:pPr>
          <w:r>
            <w:rPr>
              <w:sz w:val="16"/>
            </w:rPr>
            <w:t>Form No.</w:t>
          </w:r>
        </w:p>
      </w:tc>
      <w:tc>
        <w:tcPr>
          <w:tcW w:w="1260" w:type="dxa"/>
        </w:tcPr>
        <w:p w14:paraId="4953E8FC" w14:textId="1A4A4386" w:rsidR="00250355" w:rsidRDefault="00304B91" w:rsidP="00495380">
          <w:pPr>
            <w:jc w:val="right"/>
            <w:rPr>
              <w:sz w:val="16"/>
            </w:rPr>
          </w:pPr>
          <w:r>
            <w:rPr>
              <w:sz w:val="16"/>
            </w:rPr>
            <w:t>A-L-0098</w:t>
          </w:r>
        </w:p>
      </w:tc>
    </w:tr>
    <w:tr w:rsidR="00250355" w14:paraId="7222176F" w14:textId="77777777" w:rsidTr="00495380">
      <w:trPr>
        <w:jc w:val="right"/>
      </w:trPr>
      <w:tc>
        <w:tcPr>
          <w:tcW w:w="1458" w:type="dxa"/>
        </w:tcPr>
        <w:p w14:paraId="1C913D2A" w14:textId="77777777" w:rsidR="00250355" w:rsidRDefault="00250355" w:rsidP="00495380">
          <w:pPr>
            <w:rPr>
              <w:sz w:val="16"/>
            </w:rPr>
          </w:pPr>
          <w:r>
            <w:rPr>
              <w:sz w:val="16"/>
            </w:rPr>
            <w:t>Effective Date</w:t>
          </w:r>
        </w:p>
      </w:tc>
      <w:tc>
        <w:tcPr>
          <w:tcW w:w="1260" w:type="dxa"/>
        </w:tcPr>
        <w:p w14:paraId="0AE4446F" w14:textId="5E65773B" w:rsidR="00250355" w:rsidRDefault="00D623D3" w:rsidP="00495380">
          <w:pPr>
            <w:jc w:val="right"/>
            <w:rPr>
              <w:sz w:val="16"/>
            </w:rPr>
          </w:pPr>
          <w:r>
            <w:rPr>
              <w:sz w:val="16"/>
            </w:rPr>
            <w:t>10/30/2024</w:t>
          </w:r>
        </w:p>
      </w:tc>
    </w:tr>
    <w:tr w:rsidR="00250355" w14:paraId="30B79982" w14:textId="77777777" w:rsidTr="00495380">
      <w:trPr>
        <w:jc w:val="right"/>
      </w:trPr>
      <w:tc>
        <w:tcPr>
          <w:tcW w:w="1458" w:type="dxa"/>
        </w:tcPr>
        <w:p w14:paraId="20E9F79C" w14:textId="77777777" w:rsidR="00250355" w:rsidRDefault="00250355" w:rsidP="00495380">
          <w:pPr>
            <w:rPr>
              <w:sz w:val="16"/>
            </w:rPr>
          </w:pPr>
          <w:r>
            <w:rPr>
              <w:sz w:val="16"/>
            </w:rPr>
            <w:t>Revision No.</w:t>
          </w:r>
        </w:p>
      </w:tc>
      <w:tc>
        <w:tcPr>
          <w:tcW w:w="1260" w:type="dxa"/>
        </w:tcPr>
        <w:p w14:paraId="4ACCDFEE" w14:textId="06D8F876" w:rsidR="00250355" w:rsidRDefault="000746B3" w:rsidP="00495380">
          <w:pPr>
            <w:jc w:val="right"/>
            <w:rPr>
              <w:sz w:val="16"/>
            </w:rPr>
          </w:pPr>
          <w:r>
            <w:rPr>
              <w:sz w:val="16"/>
            </w:rPr>
            <w:t>02</w:t>
          </w:r>
        </w:p>
      </w:tc>
    </w:tr>
    <w:tr w:rsidR="00250355" w14:paraId="6D5E2960" w14:textId="77777777" w:rsidTr="00495380">
      <w:trPr>
        <w:jc w:val="right"/>
      </w:trPr>
      <w:tc>
        <w:tcPr>
          <w:tcW w:w="1458" w:type="dxa"/>
        </w:tcPr>
        <w:p w14:paraId="0E88E739" w14:textId="77777777" w:rsidR="00250355" w:rsidRDefault="00250355" w:rsidP="00495380">
          <w:pPr>
            <w:rPr>
              <w:sz w:val="16"/>
            </w:rPr>
          </w:pPr>
          <w:r>
            <w:rPr>
              <w:sz w:val="16"/>
            </w:rPr>
            <w:t>Last Revision Date</w:t>
          </w:r>
        </w:p>
      </w:tc>
      <w:tc>
        <w:tcPr>
          <w:tcW w:w="1260" w:type="dxa"/>
        </w:tcPr>
        <w:p w14:paraId="351B24C3" w14:textId="34A9492B" w:rsidR="00250355" w:rsidRDefault="000746B3" w:rsidP="00495380">
          <w:pPr>
            <w:jc w:val="right"/>
            <w:rPr>
              <w:sz w:val="16"/>
            </w:rPr>
          </w:pPr>
          <w:r>
            <w:rPr>
              <w:sz w:val="16"/>
            </w:rPr>
            <w:t>3/17/2026</w:t>
          </w:r>
        </w:p>
      </w:tc>
    </w:tr>
    <w:tr w:rsidR="00250355" w14:paraId="0766F40B" w14:textId="77777777" w:rsidTr="00495380">
      <w:trPr>
        <w:jc w:val="right"/>
      </w:trPr>
      <w:tc>
        <w:tcPr>
          <w:tcW w:w="1458" w:type="dxa"/>
        </w:tcPr>
        <w:p w14:paraId="50662E3A" w14:textId="77777777" w:rsidR="00250355" w:rsidRDefault="00250355" w:rsidP="00495380">
          <w:pPr>
            <w:rPr>
              <w:sz w:val="16"/>
            </w:rPr>
          </w:pPr>
        </w:p>
      </w:tc>
      <w:tc>
        <w:tcPr>
          <w:tcW w:w="1260" w:type="dxa"/>
        </w:tcPr>
        <w:p w14:paraId="7B0845B4" w14:textId="77777777" w:rsidR="00250355" w:rsidRDefault="00250355" w:rsidP="00495380">
          <w:pPr>
            <w:jc w:val="right"/>
            <w:rPr>
              <w:sz w:val="16"/>
            </w:rPr>
          </w:pP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D856D3">
            <w:rPr>
              <w:noProof/>
              <w:snapToGrid w:val="0"/>
              <w:sz w:val="16"/>
            </w:rPr>
            <w:t>5</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D856D3">
            <w:rPr>
              <w:noProof/>
              <w:snapToGrid w:val="0"/>
              <w:sz w:val="16"/>
            </w:rPr>
            <w:t>5</w:t>
          </w:r>
          <w:r>
            <w:rPr>
              <w:snapToGrid w:val="0"/>
              <w:sz w:val="16"/>
            </w:rPr>
            <w:fldChar w:fldCharType="end"/>
          </w:r>
        </w:p>
      </w:tc>
    </w:tr>
  </w:tbl>
  <w:p w14:paraId="13AD01F8" w14:textId="671ADBED" w:rsidR="00250355" w:rsidRDefault="00ED6C19" w:rsidP="00250355">
    <w:pPr>
      <w:pStyle w:val="Header"/>
    </w:pPr>
    <w:r>
      <w:rPr>
        <w:noProof/>
      </w:rPr>
      <w:drawing>
        <wp:anchor distT="0" distB="0" distL="114300" distR="114300" simplePos="0" relativeHeight="251657216" behindDoc="0" locked="0" layoutInCell="0" allowOverlap="1" wp14:anchorId="3B328334" wp14:editId="3A6B50B0">
          <wp:simplePos x="0" y="0"/>
          <wp:positionH relativeFrom="column">
            <wp:posOffset>-76200</wp:posOffset>
          </wp:positionH>
          <wp:positionV relativeFrom="paragraph">
            <wp:posOffset>-565150</wp:posOffset>
          </wp:positionV>
          <wp:extent cx="594360" cy="594360"/>
          <wp:effectExtent l="0" t="0" r="0" b="0"/>
          <wp:wrapSquare wrapText="bothSides"/>
          <wp:docPr id="1" name="Picture 1"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EE3429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14B1160"/>
    <w:multiLevelType w:val="hybridMultilevel"/>
    <w:tmpl w:val="648E1EAE"/>
    <w:lvl w:ilvl="0" w:tplc="015A56D0">
      <w:start w:val="1"/>
      <w:numFmt w:val="decimal"/>
      <w:lvlText w:val="%1."/>
      <w:lvlJc w:val="left"/>
      <w:pPr>
        <w:ind w:left="3420" w:hanging="360"/>
      </w:pPr>
      <w:rPr>
        <w:rFonts w:ascii="Times New Roman" w:hAnsi="Times New Roman" w:hint="default"/>
        <w:b w:val="0"/>
        <w:i w:val="0"/>
        <w:sz w:val="24"/>
        <w:szCs w:val="24"/>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1423425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4274FDD"/>
    <w:multiLevelType w:val="hybridMultilevel"/>
    <w:tmpl w:val="7610B6C2"/>
    <w:lvl w:ilvl="0" w:tplc="015A56D0">
      <w:start w:val="1"/>
      <w:numFmt w:val="decimal"/>
      <w:lvlText w:val="%1."/>
      <w:lvlJc w:val="left"/>
      <w:pPr>
        <w:ind w:left="1530" w:hanging="360"/>
      </w:pPr>
      <w:rPr>
        <w:rFonts w:ascii="Times New Roman" w:hAnsi="Times New Roman" w:hint="default"/>
        <w:b w:val="0"/>
        <w:i w:val="0"/>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4ED7E67"/>
    <w:multiLevelType w:val="hybridMultilevel"/>
    <w:tmpl w:val="C936D482"/>
    <w:lvl w:ilvl="0" w:tplc="92C2A514">
      <w:start w:val="1"/>
      <w:numFmt w:val="lowerRoman"/>
      <w:lvlText w:val="(%1)"/>
      <w:lvlJc w:val="left"/>
      <w:pPr>
        <w:ind w:left="2610" w:hanging="390"/>
      </w:pPr>
      <w:rPr>
        <w:rFonts w:ascii="Times New Roman" w:eastAsia="Times New Roman" w:hAnsi="Times New Roman" w:cs="Times New Roman"/>
      </w:rPr>
    </w:lvl>
    <w:lvl w:ilvl="1" w:tplc="0E30B34C">
      <w:start w:val="1"/>
      <w:numFmt w:val="lowerRoman"/>
      <w:lvlText w:val="(%2)"/>
      <w:lvlJc w:val="left"/>
      <w:pPr>
        <w:ind w:left="3300" w:hanging="360"/>
      </w:pPr>
      <w:rPr>
        <w:rFonts w:ascii="Times New Roman" w:eastAsia="Times New Roman" w:hAnsi="Times New Roman" w:cs="Times New Roman"/>
      </w:rPr>
    </w:lvl>
    <w:lvl w:ilvl="2" w:tplc="5F165162">
      <w:start w:val="2"/>
      <w:numFmt w:val="lowerLetter"/>
      <w:lvlText w:val="%3."/>
      <w:lvlJc w:val="left"/>
      <w:pPr>
        <w:ind w:left="4200" w:hanging="360"/>
      </w:pPr>
      <w:rPr>
        <w:rFonts w:hint="default"/>
      </w:r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6" w15:restartNumberingAfterBreak="0">
    <w:nsid w:val="2452088F"/>
    <w:multiLevelType w:val="hybridMultilevel"/>
    <w:tmpl w:val="8EAA82C2"/>
    <w:lvl w:ilvl="0" w:tplc="BBBE06B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595432"/>
    <w:multiLevelType w:val="hybridMultilevel"/>
    <w:tmpl w:val="7D4A036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900171B"/>
    <w:multiLevelType w:val="hybridMultilevel"/>
    <w:tmpl w:val="6BE4957C"/>
    <w:lvl w:ilvl="0" w:tplc="554A8420">
      <w:start w:val="1"/>
      <w:numFmt w:val="decimal"/>
      <w:lvlText w:val="%1."/>
      <w:lvlJc w:val="left"/>
      <w:pPr>
        <w:ind w:left="360" w:hanging="360"/>
      </w:pPr>
      <w:rPr>
        <w:rFonts w:ascii="Times New Roman" w:hAnsi="Times New Roman"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DD3D89"/>
    <w:multiLevelType w:val="hybridMultilevel"/>
    <w:tmpl w:val="E0EC6248"/>
    <w:lvl w:ilvl="0" w:tplc="467EBF64">
      <w:start w:val="1"/>
      <w:numFmt w:val="lowerLetter"/>
      <w:lvlText w:val="%1."/>
      <w:lvlJc w:val="left"/>
      <w:pPr>
        <w:ind w:left="2160" w:hanging="360"/>
      </w:pPr>
      <w:rPr>
        <w:rFonts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AC74D1C"/>
    <w:multiLevelType w:val="hybridMultilevel"/>
    <w:tmpl w:val="A4168ED2"/>
    <w:lvl w:ilvl="0" w:tplc="015A56D0">
      <w:start w:val="1"/>
      <w:numFmt w:val="decimal"/>
      <w:lvlText w:val="%1."/>
      <w:lvlJc w:val="left"/>
      <w:pPr>
        <w:ind w:left="2160" w:hanging="360"/>
      </w:pPr>
      <w:rPr>
        <w:rFonts w:ascii="Times New Roman" w:hAnsi="Times New Roman" w:hint="default"/>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C55753B"/>
    <w:multiLevelType w:val="hybridMultilevel"/>
    <w:tmpl w:val="BECE8AC6"/>
    <w:lvl w:ilvl="0" w:tplc="3A24DEDC">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641E70"/>
    <w:multiLevelType w:val="hybridMultilevel"/>
    <w:tmpl w:val="BEA0B7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0D0B9C"/>
    <w:multiLevelType w:val="hybridMultilevel"/>
    <w:tmpl w:val="122A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81695"/>
    <w:multiLevelType w:val="hybridMultilevel"/>
    <w:tmpl w:val="19A2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151E4"/>
    <w:multiLevelType w:val="hybridMultilevel"/>
    <w:tmpl w:val="7D4A036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2CB234F"/>
    <w:multiLevelType w:val="hybridMultilevel"/>
    <w:tmpl w:val="2BF00472"/>
    <w:lvl w:ilvl="0" w:tplc="015A56D0">
      <w:start w:val="1"/>
      <w:numFmt w:val="decimal"/>
      <w:lvlText w:val="%1."/>
      <w:lvlJc w:val="left"/>
      <w:pPr>
        <w:ind w:left="1080" w:hanging="360"/>
      </w:pPr>
      <w:rPr>
        <w:rFonts w:ascii="Times New Roman" w:hAnsi="Times New Roman"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9F3105"/>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51E332BE"/>
    <w:multiLevelType w:val="hybridMultilevel"/>
    <w:tmpl w:val="A76EAD88"/>
    <w:lvl w:ilvl="0" w:tplc="08A28B76">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C570FA"/>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3E2424C"/>
    <w:multiLevelType w:val="hybridMultilevel"/>
    <w:tmpl w:val="C570D460"/>
    <w:lvl w:ilvl="0" w:tplc="015A56D0">
      <w:start w:val="1"/>
      <w:numFmt w:val="decimal"/>
      <w:lvlText w:val="%1."/>
      <w:lvlJc w:val="left"/>
      <w:pPr>
        <w:ind w:left="2160" w:hanging="360"/>
      </w:pPr>
      <w:rPr>
        <w:rFonts w:ascii="Times New Roman" w:hAnsi="Times New Roman" w:hint="default"/>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79D6FA8"/>
    <w:multiLevelType w:val="hybridMultilevel"/>
    <w:tmpl w:val="9F5043CE"/>
    <w:lvl w:ilvl="0" w:tplc="C2FA8B84">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0B178E"/>
    <w:multiLevelType w:val="hybridMultilevel"/>
    <w:tmpl w:val="F274162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143A08"/>
    <w:multiLevelType w:val="hybridMultilevel"/>
    <w:tmpl w:val="78F843AE"/>
    <w:lvl w:ilvl="0" w:tplc="ECB45156">
      <w:start w:val="1"/>
      <w:numFmt w:val="upperLetter"/>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CF4531"/>
    <w:multiLevelType w:val="hybridMultilevel"/>
    <w:tmpl w:val="7D4A03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086E8A"/>
    <w:multiLevelType w:val="hybridMultilevel"/>
    <w:tmpl w:val="F312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6F7D43"/>
    <w:multiLevelType w:val="hybridMultilevel"/>
    <w:tmpl w:val="69D80280"/>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35510CE"/>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47214E2"/>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70249DB"/>
    <w:multiLevelType w:val="hybridMultilevel"/>
    <w:tmpl w:val="7D4A036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CEF36A5"/>
    <w:multiLevelType w:val="hybridMultilevel"/>
    <w:tmpl w:val="2F9CD4FE"/>
    <w:lvl w:ilvl="0" w:tplc="5F16516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10908803">
    <w:abstractNumId w:val="16"/>
  </w:num>
  <w:num w:numId="2" w16cid:durableId="311561736">
    <w:abstractNumId w:val="2"/>
  </w:num>
  <w:num w:numId="3" w16cid:durableId="1613319098">
    <w:abstractNumId w:val="1"/>
  </w:num>
  <w:num w:numId="4" w16cid:durableId="1659068367">
    <w:abstractNumId w:val="0"/>
  </w:num>
  <w:num w:numId="5" w16cid:durableId="273946988">
    <w:abstractNumId w:val="28"/>
  </w:num>
  <w:num w:numId="6" w16cid:durableId="1793402653">
    <w:abstractNumId w:val="5"/>
  </w:num>
  <w:num w:numId="7" w16cid:durableId="1355038343">
    <w:abstractNumId w:val="10"/>
  </w:num>
  <w:num w:numId="8" w16cid:durableId="858350636">
    <w:abstractNumId w:val="4"/>
  </w:num>
  <w:num w:numId="9" w16cid:durableId="951402313">
    <w:abstractNumId w:val="3"/>
  </w:num>
  <w:num w:numId="10" w16cid:durableId="1898082931">
    <w:abstractNumId w:val="29"/>
  </w:num>
  <w:num w:numId="11" w16cid:durableId="1290355189">
    <w:abstractNumId w:val="18"/>
  </w:num>
  <w:num w:numId="12" w16cid:durableId="1763989320">
    <w:abstractNumId w:val="25"/>
  </w:num>
  <w:num w:numId="13" w16cid:durableId="576745384">
    <w:abstractNumId w:val="26"/>
  </w:num>
  <w:num w:numId="14" w16cid:durableId="2066179721">
    <w:abstractNumId w:val="9"/>
  </w:num>
  <w:num w:numId="15" w16cid:durableId="1515536001">
    <w:abstractNumId w:val="20"/>
  </w:num>
  <w:num w:numId="16" w16cid:durableId="1474719294">
    <w:abstractNumId w:val="6"/>
  </w:num>
  <w:num w:numId="17" w16cid:durableId="221869296">
    <w:abstractNumId w:val="17"/>
  </w:num>
  <w:num w:numId="18" w16cid:durableId="1288775340">
    <w:abstractNumId w:val="27"/>
  </w:num>
  <w:num w:numId="19" w16cid:durableId="1504706743">
    <w:abstractNumId w:val="19"/>
  </w:num>
  <w:num w:numId="20" w16cid:durableId="561451257">
    <w:abstractNumId w:val="21"/>
  </w:num>
  <w:num w:numId="21" w16cid:durableId="859779150">
    <w:abstractNumId w:val="31"/>
  </w:num>
  <w:num w:numId="22" w16cid:durableId="626012665">
    <w:abstractNumId w:val="13"/>
  </w:num>
  <w:num w:numId="23" w16cid:durableId="1399936947">
    <w:abstractNumId w:val="8"/>
  </w:num>
  <w:num w:numId="24" w16cid:durableId="1886287182">
    <w:abstractNumId w:val="8"/>
    <w:lvlOverride w:ilvl="0">
      <w:startOverride w:val="1"/>
    </w:lvlOverride>
  </w:num>
  <w:num w:numId="25" w16cid:durableId="1183088627">
    <w:abstractNumId w:val="8"/>
    <w:lvlOverride w:ilvl="0">
      <w:startOverride w:val="1"/>
    </w:lvlOverride>
  </w:num>
  <w:num w:numId="26" w16cid:durableId="1806582286">
    <w:abstractNumId w:val="22"/>
  </w:num>
  <w:num w:numId="27" w16cid:durableId="2025939184">
    <w:abstractNumId w:val="14"/>
  </w:num>
  <w:num w:numId="28" w16cid:durableId="188299679">
    <w:abstractNumId w:val="23"/>
  </w:num>
  <w:num w:numId="29" w16cid:durableId="2050914859">
    <w:abstractNumId w:val="11"/>
  </w:num>
  <w:num w:numId="30" w16cid:durableId="1451509509">
    <w:abstractNumId w:val="24"/>
  </w:num>
  <w:num w:numId="31" w16cid:durableId="492911119">
    <w:abstractNumId w:val="30"/>
  </w:num>
  <w:num w:numId="32" w16cid:durableId="1261060423">
    <w:abstractNumId w:val="7"/>
  </w:num>
  <w:num w:numId="33" w16cid:durableId="1653832296">
    <w:abstractNumId w:val="15"/>
  </w:num>
  <w:num w:numId="34" w16cid:durableId="6684066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232250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26081788">
    <w:abstractNumId w:val="11"/>
    <w:lvlOverride w:ilvl="0">
      <w:startOverride w:val="1"/>
    </w:lvlOverride>
  </w:num>
  <w:num w:numId="37" w16cid:durableId="2002136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222"/>
    <w:rsid w:val="000212E7"/>
    <w:rsid w:val="00072CAE"/>
    <w:rsid w:val="000746B3"/>
    <w:rsid w:val="00084C45"/>
    <w:rsid w:val="000E78E2"/>
    <w:rsid w:val="0012148D"/>
    <w:rsid w:val="00121AC7"/>
    <w:rsid w:val="0013128F"/>
    <w:rsid w:val="00155FE9"/>
    <w:rsid w:val="0015620E"/>
    <w:rsid w:val="00157057"/>
    <w:rsid w:val="001B56FA"/>
    <w:rsid w:val="001C417C"/>
    <w:rsid w:val="001D0AF5"/>
    <w:rsid w:val="001D2E9D"/>
    <w:rsid w:val="00223640"/>
    <w:rsid w:val="00234CEE"/>
    <w:rsid w:val="002474D4"/>
    <w:rsid w:val="00250355"/>
    <w:rsid w:val="0027026A"/>
    <w:rsid w:val="002708FC"/>
    <w:rsid w:val="00272B69"/>
    <w:rsid w:val="00291911"/>
    <w:rsid w:val="002959A2"/>
    <w:rsid w:val="002E06ED"/>
    <w:rsid w:val="002E6261"/>
    <w:rsid w:val="002F61C2"/>
    <w:rsid w:val="003026CF"/>
    <w:rsid w:val="00304B91"/>
    <w:rsid w:val="00310454"/>
    <w:rsid w:val="003144FF"/>
    <w:rsid w:val="00331344"/>
    <w:rsid w:val="00380DBE"/>
    <w:rsid w:val="00381EAD"/>
    <w:rsid w:val="00390DA9"/>
    <w:rsid w:val="003A3A0D"/>
    <w:rsid w:val="003C040C"/>
    <w:rsid w:val="003C3970"/>
    <w:rsid w:val="003C711D"/>
    <w:rsid w:val="003D6A22"/>
    <w:rsid w:val="003E5BC4"/>
    <w:rsid w:val="003E7C4A"/>
    <w:rsid w:val="004012BF"/>
    <w:rsid w:val="0042420D"/>
    <w:rsid w:val="00430F7A"/>
    <w:rsid w:val="0043255E"/>
    <w:rsid w:val="004435C3"/>
    <w:rsid w:val="00446449"/>
    <w:rsid w:val="00450350"/>
    <w:rsid w:val="004610E4"/>
    <w:rsid w:val="00465694"/>
    <w:rsid w:val="0047105C"/>
    <w:rsid w:val="004730EE"/>
    <w:rsid w:val="004A19A5"/>
    <w:rsid w:val="004A24F9"/>
    <w:rsid w:val="004B2984"/>
    <w:rsid w:val="004F686A"/>
    <w:rsid w:val="004F7E9E"/>
    <w:rsid w:val="0050547B"/>
    <w:rsid w:val="005105E5"/>
    <w:rsid w:val="0051445A"/>
    <w:rsid w:val="0052368E"/>
    <w:rsid w:val="00532382"/>
    <w:rsid w:val="00536EA8"/>
    <w:rsid w:val="005445ED"/>
    <w:rsid w:val="00585786"/>
    <w:rsid w:val="005C6FE3"/>
    <w:rsid w:val="005C7668"/>
    <w:rsid w:val="005F7577"/>
    <w:rsid w:val="00616AB9"/>
    <w:rsid w:val="00655416"/>
    <w:rsid w:val="006944F0"/>
    <w:rsid w:val="006A5A4C"/>
    <w:rsid w:val="006B5679"/>
    <w:rsid w:val="006F454C"/>
    <w:rsid w:val="006F47C7"/>
    <w:rsid w:val="006F56F2"/>
    <w:rsid w:val="00724F51"/>
    <w:rsid w:val="00730DE0"/>
    <w:rsid w:val="0075079F"/>
    <w:rsid w:val="00751572"/>
    <w:rsid w:val="00755AC5"/>
    <w:rsid w:val="00756FD1"/>
    <w:rsid w:val="00773592"/>
    <w:rsid w:val="00774134"/>
    <w:rsid w:val="00790B2C"/>
    <w:rsid w:val="007A605E"/>
    <w:rsid w:val="007A687E"/>
    <w:rsid w:val="007D606B"/>
    <w:rsid w:val="007E6242"/>
    <w:rsid w:val="00801357"/>
    <w:rsid w:val="00807985"/>
    <w:rsid w:val="00820608"/>
    <w:rsid w:val="00833CD2"/>
    <w:rsid w:val="0083444E"/>
    <w:rsid w:val="008475AD"/>
    <w:rsid w:val="00851F73"/>
    <w:rsid w:val="00853B38"/>
    <w:rsid w:val="0086086F"/>
    <w:rsid w:val="008B0748"/>
    <w:rsid w:val="008B4E26"/>
    <w:rsid w:val="008E11B1"/>
    <w:rsid w:val="008E5C9D"/>
    <w:rsid w:val="00902F28"/>
    <w:rsid w:val="009076E5"/>
    <w:rsid w:val="00912C06"/>
    <w:rsid w:val="00926064"/>
    <w:rsid w:val="00937784"/>
    <w:rsid w:val="0094027A"/>
    <w:rsid w:val="0095170D"/>
    <w:rsid w:val="0095254D"/>
    <w:rsid w:val="009731CC"/>
    <w:rsid w:val="009871D0"/>
    <w:rsid w:val="00994196"/>
    <w:rsid w:val="00997835"/>
    <w:rsid w:val="009A78BC"/>
    <w:rsid w:val="009B4020"/>
    <w:rsid w:val="009C1A52"/>
    <w:rsid w:val="009C37B4"/>
    <w:rsid w:val="00A01997"/>
    <w:rsid w:val="00A12181"/>
    <w:rsid w:val="00A1465A"/>
    <w:rsid w:val="00A360F8"/>
    <w:rsid w:val="00A425B0"/>
    <w:rsid w:val="00A46A57"/>
    <w:rsid w:val="00A63511"/>
    <w:rsid w:val="00A90ECB"/>
    <w:rsid w:val="00AC33A1"/>
    <w:rsid w:val="00AD4B0E"/>
    <w:rsid w:val="00AE4531"/>
    <w:rsid w:val="00AE68D8"/>
    <w:rsid w:val="00AF1118"/>
    <w:rsid w:val="00AF715A"/>
    <w:rsid w:val="00B020B8"/>
    <w:rsid w:val="00B31F45"/>
    <w:rsid w:val="00B35A1B"/>
    <w:rsid w:val="00B3799E"/>
    <w:rsid w:val="00B403F6"/>
    <w:rsid w:val="00B44AD7"/>
    <w:rsid w:val="00B46A9C"/>
    <w:rsid w:val="00B76E7E"/>
    <w:rsid w:val="00B76ED3"/>
    <w:rsid w:val="00B8284B"/>
    <w:rsid w:val="00B9540A"/>
    <w:rsid w:val="00BA41FB"/>
    <w:rsid w:val="00BB3292"/>
    <w:rsid w:val="00BD2099"/>
    <w:rsid w:val="00BE7158"/>
    <w:rsid w:val="00BF7CD5"/>
    <w:rsid w:val="00C23FF6"/>
    <w:rsid w:val="00C2428D"/>
    <w:rsid w:val="00C27A6B"/>
    <w:rsid w:val="00C32B34"/>
    <w:rsid w:val="00C36E81"/>
    <w:rsid w:val="00C440D3"/>
    <w:rsid w:val="00C44B15"/>
    <w:rsid w:val="00C72BA3"/>
    <w:rsid w:val="00C74C16"/>
    <w:rsid w:val="00C80562"/>
    <w:rsid w:val="00C91AE6"/>
    <w:rsid w:val="00C94AB5"/>
    <w:rsid w:val="00CA2A4C"/>
    <w:rsid w:val="00CF43CE"/>
    <w:rsid w:val="00D00865"/>
    <w:rsid w:val="00D211A2"/>
    <w:rsid w:val="00D623D3"/>
    <w:rsid w:val="00D856D3"/>
    <w:rsid w:val="00D86036"/>
    <w:rsid w:val="00D9096B"/>
    <w:rsid w:val="00DA3CD3"/>
    <w:rsid w:val="00DC50BF"/>
    <w:rsid w:val="00DD1AA1"/>
    <w:rsid w:val="00DE6222"/>
    <w:rsid w:val="00DF0BB0"/>
    <w:rsid w:val="00DF6824"/>
    <w:rsid w:val="00E0062D"/>
    <w:rsid w:val="00E217C8"/>
    <w:rsid w:val="00E23DE8"/>
    <w:rsid w:val="00E25B33"/>
    <w:rsid w:val="00E40ECB"/>
    <w:rsid w:val="00E44801"/>
    <w:rsid w:val="00EC5810"/>
    <w:rsid w:val="00ED6C19"/>
    <w:rsid w:val="00EE27D4"/>
    <w:rsid w:val="00EF0597"/>
    <w:rsid w:val="00F07C92"/>
    <w:rsid w:val="00F278EC"/>
    <w:rsid w:val="00F45372"/>
    <w:rsid w:val="00F578C8"/>
    <w:rsid w:val="00F67068"/>
    <w:rsid w:val="00F81A9D"/>
    <w:rsid w:val="00F83E55"/>
    <w:rsid w:val="00FA7B41"/>
    <w:rsid w:val="00FB706A"/>
    <w:rsid w:val="00FD6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07289"/>
  <w15:docId w15:val="{310AC15C-ECA3-43A4-818D-C4592C7B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F51"/>
    <w:rPr>
      <w:rFonts w:eastAsiaTheme="minorEastAsia"/>
    </w:rPr>
  </w:style>
  <w:style w:type="paragraph" w:styleId="Heading1">
    <w:name w:val="heading 1"/>
    <w:basedOn w:val="Normal"/>
    <w:next w:val="Normal"/>
    <w:link w:val="Heading1Char"/>
    <w:uiPriority w:val="9"/>
    <w:qFormat/>
    <w:rsid w:val="000746B3"/>
    <w:pPr>
      <w:keepNext/>
      <w:jc w:val="center"/>
      <w:outlineLvl w:val="0"/>
    </w:pPr>
    <w:rPr>
      <w:rFonts w:asciiTheme="minorHAnsi" w:eastAsiaTheme="majorEastAsia" w:hAnsiTheme="minorHAnsi" w:cstheme="majorBidi"/>
      <w:b/>
      <w:bCs/>
      <w:kern w:val="32"/>
      <w:sz w:val="32"/>
      <w:szCs w:val="32"/>
    </w:rPr>
  </w:style>
  <w:style w:type="paragraph" w:styleId="Heading2">
    <w:name w:val="heading 2"/>
    <w:basedOn w:val="Normal"/>
    <w:next w:val="Normal"/>
    <w:link w:val="Heading2Char"/>
    <w:uiPriority w:val="9"/>
    <w:unhideWhenUsed/>
    <w:qFormat/>
    <w:rsid w:val="00D9096B"/>
    <w:pPr>
      <w:keepNext/>
      <w:numPr>
        <w:numId w:val="28"/>
      </w:numPr>
      <w:spacing w:after="240"/>
      <w:jc w:val="both"/>
      <w:outlineLvl w:val="1"/>
    </w:pPr>
    <w:rPr>
      <w:rFonts w:asciiTheme="minorHAnsi" w:eastAsiaTheme="majorEastAsia" w:hAnsiTheme="minorHAnsi" w:cstheme="majorBidi"/>
      <w:b/>
      <w:bCs/>
      <w:i/>
      <w:iCs/>
      <w:sz w:val="28"/>
      <w:szCs w:val="28"/>
      <w:u w:val="single"/>
    </w:rPr>
  </w:style>
  <w:style w:type="paragraph" w:styleId="Heading3">
    <w:name w:val="heading 3"/>
    <w:basedOn w:val="ListParagraph"/>
    <w:next w:val="Normal"/>
    <w:link w:val="Heading3Char"/>
    <w:uiPriority w:val="9"/>
    <w:unhideWhenUsed/>
    <w:qFormat/>
    <w:rsid w:val="00D9096B"/>
    <w:pPr>
      <w:numPr>
        <w:numId w:val="29"/>
      </w:numPr>
      <w:spacing w:after="240"/>
      <w:contextualSpacing w:val="0"/>
      <w:jc w:val="both"/>
      <w:outlineLvl w:val="2"/>
    </w:pPr>
    <w:rPr>
      <w:rFonts w:asciiTheme="minorHAnsi" w:hAnsiTheme="minorHAnsi" w:cstheme="minorHAnsi"/>
      <w:b/>
      <w:bCs/>
      <w:u w:val="single"/>
    </w:rPr>
  </w:style>
  <w:style w:type="paragraph" w:styleId="Heading4">
    <w:name w:val="heading 4"/>
    <w:basedOn w:val="Normal"/>
    <w:next w:val="Normal"/>
    <w:link w:val="Heading4Char"/>
    <w:uiPriority w:val="9"/>
    <w:semiHidden/>
    <w:unhideWhenUsed/>
    <w:qFormat/>
    <w:rsid w:val="00B403F6"/>
    <w:pPr>
      <w:keepNext/>
      <w:spacing w:before="240" w:after="60"/>
      <w:outlineLvl w:val="3"/>
    </w:pPr>
    <w:rPr>
      <w:rFonts w:cstheme="majorBidi"/>
      <w:b/>
      <w:bCs/>
      <w:sz w:val="28"/>
      <w:szCs w:val="28"/>
    </w:rPr>
  </w:style>
  <w:style w:type="paragraph" w:styleId="Heading5">
    <w:name w:val="heading 5"/>
    <w:basedOn w:val="Normal"/>
    <w:next w:val="Normal"/>
    <w:link w:val="Heading5Char"/>
    <w:unhideWhenUsed/>
    <w:qFormat/>
    <w:rsid w:val="00B403F6"/>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403F6"/>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403F6"/>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403F6"/>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403F6"/>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6B3"/>
    <w:rPr>
      <w:rFonts w:asciiTheme="minorHAnsi" w:eastAsiaTheme="majorEastAsia" w:hAnsiTheme="minorHAnsi" w:cstheme="majorBidi"/>
      <w:b/>
      <w:bCs/>
      <w:kern w:val="32"/>
      <w:sz w:val="32"/>
      <w:szCs w:val="32"/>
    </w:rPr>
  </w:style>
  <w:style w:type="character" w:customStyle="1" w:styleId="Heading2Char">
    <w:name w:val="Heading 2 Char"/>
    <w:basedOn w:val="DefaultParagraphFont"/>
    <w:link w:val="Heading2"/>
    <w:uiPriority w:val="9"/>
    <w:rsid w:val="00D9096B"/>
    <w:rPr>
      <w:rFonts w:asciiTheme="minorHAnsi" w:eastAsiaTheme="majorEastAsia" w:hAnsiTheme="minorHAnsi" w:cstheme="majorBidi"/>
      <w:b/>
      <w:bCs/>
      <w:i/>
      <w:iCs/>
      <w:sz w:val="28"/>
      <w:szCs w:val="28"/>
      <w:u w:val="single"/>
    </w:rPr>
  </w:style>
  <w:style w:type="character" w:customStyle="1" w:styleId="Heading3Char">
    <w:name w:val="Heading 3 Char"/>
    <w:basedOn w:val="DefaultParagraphFont"/>
    <w:link w:val="Heading3"/>
    <w:uiPriority w:val="9"/>
    <w:rsid w:val="00D9096B"/>
    <w:rPr>
      <w:rFonts w:asciiTheme="minorHAnsi" w:eastAsiaTheme="minorEastAsia" w:hAnsiTheme="minorHAnsi" w:cstheme="minorHAnsi"/>
      <w:b/>
      <w:bCs/>
      <w:u w:val="single"/>
    </w:rPr>
  </w:style>
  <w:style w:type="character" w:customStyle="1" w:styleId="Heading4Char">
    <w:name w:val="Heading 4 Char"/>
    <w:basedOn w:val="DefaultParagraphFont"/>
    <w:link w:val="Heading4"/>
    <w:uiPriority w:val="9"/>
    <w:semiHidden/>
    <w:rsid w:val="00B403F6"/>
    <w:rPr>
      <w:rFonts w:cstheme="majorBidi"/>
      <w:b/>
      <w:bCs/>
      <w:sz w:val="28"/>
      <w:szCs w:val="28"/>
    </w:rPr>
  </w:style>
  <w:style w:type="character" w:customStyle="1" w:styleId="Heading5Char">
    <w:name w:val="Heading 5 Char"/>
    <w:basedOn w:val="DefaultParagraphFont"/>
    <w:link w:val="Heading5"/>
    <w:rsid w:val="00B403F6"/>
    <w:rPr>
      <w:rFonts w:cstheme="majorBidi"/>
      <w:b/>
      <w:bCs/>
      <w:i/>
      <w:iCs/>
      <w:sz w:val="26"/>
      <w:szCs w:val="26"/>
    </w:rPr>
  </w:style>
  <w:style w:type="character" w:customStyle="1" w:styleId="Heading6Char">
    <w:name w:val="Heading 6 Char"/>
    <w:basedOn w:val="DefaultParagraphFont"/>
    <w:link w:val="Heading6"/>
    <w:uiPriority w:val="9"/>
    <w:semiHidden/>
    <w:rsid w:val="00B403F6"/>
    <w:rPr>
      <w:rFonts w:cstheme="majorBidi"/>
      <w:b/>
      <w:bCs/>
    </w:rPr>
  </w:style>
  <w:style w:type="character" w:customStyle="1" w:styleId="Heading7Char">
    <w:name w:val="Heading 7 Char"/>
    <w:basedOn w:val="DefaultParagraphFont"/>
    <w:link w:val="Heading7"/>
    <w:uiPriority w:val="9"/>
    <w:semiHidden/>
    <w:rsid w:val="00B403F6"/>
    <w:rPr>
      <w:rFonts w:cstheme="majorBidi"/>
      <w:sz w:val="24"/>
      <w:szCs w:val="24"/>
    </w:rPr>
  </w:style>
  <w:style w:type="character" w:customStyle="1" w:styleId="Heading8Char">
    <w:name w:val="Heading 8 Char"/>
    <w:basedOn w:val="DefaultParagraphFont"/>
    <w:link w:val="Heading8"/>
    <w:uiPriority w:val="9"/>
    <w:semiHidden/>
    <w:rsid w:val="00B403F6"/>
    <w:rPr>
      <w:rFonts w:cstheme="majorBidi"/>
      <w:i/>
      <w:iCs/>
      <w:sz w:val="24"/>
      <w:szCs w:val="24"/>
    </w:rPr>
  </w:style>
  <w:style w:type="character" w:customStyle="1" w:styleId="Heading9Char">
    <w:name w:val="Heading 9 Char"/>
    <w:basedOn w:val="DefaultParagraphFont"/>
    <w:link w:val="Heading9"/>
    <w:uiPriority w:val="9"/>
    <w:semiHidden/>
    <w:rsid w:val="00B403F6"/>
    <w:rPr>
      <w:rFonts w:asciiTheme="majorHAnsi" w:eastAsiaTheme="majorEastAsia" w:hAnsiTheme="majorHAnsi" w:cstheme="majorBidi"/>
    </w:rPr>
  </w:style>
  <w:style w:type="paragraph" w:styleId="Title">
    <w:name w:val="Title"/>
    <w:basedOn w:val="Normal"/>
    <w:next w:val="Normal"/>
    <w:link w:val="TitleChar"/>
    <w:uiPriority w:val="10"/>
    <w:qFormat/>
    <w:rsid w:val="00B403F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403F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403F6"/>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403F6"/>
    <w:rPr>
      <w:rFonts w:asciiTheme="majorHAnsi" w:eastAsiaTheme="majorEastAsia" w:hAnsiTheme="majorHAnsi" w:cstheme="majorBidi"/>
      <w:sz w:val="24"/>
      <w:szCs w:val="24"/>
    </w:rPr>
  </w:style>
  <w:style w:type="character" w:styleId="Strong">
    <w:name w:val="Strong"/>
    <w:basedOn w:val="DefaultParagraphFont"/>
    <w:uiPriority w:val="22"/>
    <w:qFormat/>
    <w:rsid w:val="00B403F6"/>
    <w:rPr>
      <w:b/>
      <w:bCs/>
    </w:rPr>
  </w:style>
  <w:style w:type="character" w:styleId="Emphasis">
    <w:name w:val="Emphasis"/>
    <w:basedOn w:val="DefaultParagraphFont"/>
    <w:uiPriority w:val="20"/>
    <w:qFormat/>
    <w:rsid w:val="00B403F6"/>
    <w:rPr>
      <w:rFonts w:asciiTheme="minorHAnsi" w:hAnsiTheme="minorHAnsi"/>
      <w:b/>
      <w:i/>
      <w:iCs/>
    </w:rPr>
  </w:style>
  <w:style w:type="paragraph" w:styleId="NoSpacing">
    <w:name w:val="No Spacing"/>
    <w:basedOn w:val="Normal"/>
    <w:uiPriority w:val="1"/>
    <w:qFormat/>
    <w:rsid w:val="00B403F6"/>
    <w:rPr>
      <w:szCs w:val="32"/>
    </w:rPr>
  </w:style>
  <w:style w:type="paragraph" w:styleId="ListParagraph">
    <w:name w:val="List Paragraph"/>
    <w:basedOn w:val="Normal"/>
    <w:uiPriority w:val="34"/>
    <w:qFormat/>
    <w:rsid w:val="00B403F6"/>
    <w:pPr>
      <w:ind w:left="720"/>
      <w:contextualSpacing/>
    </w:pPr>
  </w:style>
  <w:style w:type="paragraph" w:styleId="Quote">
    <w:name w:val="Quote"/>
    <w:basedOn w:val="Normal"/>
    <w:next w:val="Normal"/>
    <w:link w:val="QuoteChar"/>
    <w:uiPriority w:val="29"/>
    <w:qFormat/>
    <w:rsid w:val="00B403F6"/>
    <w:rPr>
      <w:i/>
    </w:rPr>
  </w:style>
  <w:style w:type="character" w:customStyle="1" w:styleId="QuoteChar">
    <w:name w:val="Quote Char"/>
    <w:basedOn w:val="DefaultParagraphFont"/>
    <w:link w:val="Quote"/>
    <w:uiPriority w:val="29"/>
    <w:rsid w:val="00B403F6"/>
    <w:rPr>
      <w:i/>
      <w:sz w:val="24"/>
      <w:szCs w:val="24"/>
    </w:rPr>
  </w:style>
  <w:style w:type="paragraph" w:styleId="IntenseQuote">
    <w:name w:val="Intense Quote"/>
    <w:basedOn w:val="Normal"/>
    <w:next w:val="Normal"/>
    <w:link w:val="IntenseQuoteChar"/>
    <w:uiPriority w:val="30"/>
    <w:qFormat/>
    <w:rsid w:val="00B403F6"/>
    <w:pPr>
      <w:ind w:left="720" w:right="720"/>
    </w:pPr>
    <w:rPr>
      <w:b/>
      <w:i/>
      <w:szCs w:val="22"/>
    </w:rPr>
  </w:style>
  <w:style w:type="character" w:customStyle="1" w:styleId="IntenseQuoteChar">
    <w:name w:val="Intense Quote Char"/>
    <w:basedOn w:val="DefaultParagraphFont"/>
    <w:link w:val="IntenseQuote"/>
    <w:uiPriority w:val="30"/>
    <w:rsid w:val="00B403F6"/>
    <w:rPr>
      <w:b/>
      <w:i/>
      <w:sz w:val="24"/>
    </w:rPr>
  </w:style>
  <w:style w:type="character" w:styleId="SubtleEmphasis">
    <w:name w:val="Subtle Emphasis"/>
    <w:uiPriority w:val="19"/>
    <w:qFormat/>
    <w:rsid w:val="00B403F6"/>
    <w:rPr>
      <w:i/>
      <w:color w:val="5A5A5A" w:themeColor="text1" w:themeTint="A5"/>
    </w:rPr>
  </w:style>
  <w:style w:type="character" w:styleId="IntenseEmphasis">
    <w:name w:val="Intense Emphasis"/>
    <w:basedOn w:val="DefaultParagraphFont"/>
    <w:uiPriority w:val="21"/>
    <w:qFormat/>
    <w:rsid w:val="00B403F6"/>
    <w:rPr>
      <w:b/>
      <w:i/>
      <w:sz w:val="24"/>
      <w:szCs w:val="24"/>
      <w:u w:val="single"/>
    </w:rPr>
  </w:style>
  <w:style w:type="character" w:styleId="SubtleReference">
    <w:name w:val="Subtle Reference"/>
    <w:basedOn w:val="DefaultParagraphFont"/>
    <w:uiPriority w:val="31"/>
    <w:qFormat/>
    <w:rsid w:val="00B403F6"/>
    <w:rPr>
      <w:sz w:val="24"/>
      <w:szCs w:val="24"/>
      <w:u w:val="single"/>
    </w:rPr>
  </w:style>
  <w:style w:type="character" w:styleId="IntenseReference">
    <w:name w:val="Intense Reference"/>
    <w:basedOn w:val="DefaultParagraphFont"/>
    <w:uiPriority w:val="32"/>
    <w:qFormat/>
    <w:rsid w:val="00B403F6"/>
    <w:rPr>
      <w:b/>
      <w:sz w:val="24"/>
      <w:u w:val="single"/>
    </w:rPr>
  </w:style>
  <w:style w:type="character" w:styleId="BookTitle">
    <w:name w:val="Book Title"/>
    <w:basedOn w:val="DefaultParagraphFont"/>
    <w:uiPriority w:val="33"/>
    <w:qFormat/>
    <w:rsid w:val="00B403F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403F6"/>
    <w:pPr>
      <w:outlineLvl w:val="9"/>
    </w:pPr>
  </w:style>
  <w:style w:type="paragraph" w:styleId="BodyTextIndent">
    <w:name w:val="Body Text Indent"/>
    <w:basedOn w:val="Normal"/>
    <w:link w:val="BodyTextIndentChar"/>
    <w:rsid w:val="00C74C16"/>
    <w:pPr>
      <w:ind w:left="720"/>
    </w:pPr>
    <w:rPr>
      <w:rFonts w:eastAsia="Times New Roman"/>
      <w:szCs w:val="20"/>
    </w:rPr>
  </w:style>
  <w:style w:type="character" w:customStyle="1" w:styleId="BodyTextIndentChar">
    <w:name w:val="Body Text Indent Char"/>
    <w:basedOn w:val="DefaultParagraphFont"/>
    <w:link w:val="BodyTextIndent"/>
    <w:rsid w:val="00C74C16"/>
    <w:rPr>
      <w:rFonts w:eastAsia="Times New Roman"/>
      <w:szCs w:val="20"/>
    </w:rPr>
  </w:style>
  <w:style w:type="character" w:styleId="Hyperlink">
    <w:name w:val="Hyperlink"/>
    <w:basedOn w:val="DefaultParagraphFont"/>
    <w:uiPriority w:val="99"/>
    <w:unhideWhenUsed/>
    <w:rsid w:val="0095254D"/>
    <w:rPr>
      <w:color w:val="0000FF" w:themeColor="hyperlink"/>
      <w:u w:val="single"/>
    </w:rPr>
  </w:style>
  <w:style w:type="paragraph" w:styleId="Header">
    <w:name w:val="header"/>
    <w:basedOn w:val="Normal"/>
    <w:link w:val="HeaderChar"/>
    <w:unhideWhenUsed/>
    <w:rsid w:val="00250355"/>
    <w:pPr>
      <w:tabs>
        <w:tab w:val="center" w:pos="4680"/>
        <w:tab w:val="right" w:pos="9360"/>
      </w:tabs>
    </w:pPr>
  </w:style>
  <w:style w:type="character" w:customStyle="1" w:styleId="HeaderChar">
    <w:name w:val="Header Char"/>
    <w:basedOn w:val="DefaultParagraphFont"/>
    <w:link w:val="Header"/>
    <w:rsid w:val="00250355"/>
    <w:rPr>
      <w:rFonts w:eastAsiaTheme="minorEastAsia"/>
    </w:rPr>
  </w:style>
  <w:style w:type="paragraph" w:styleId="Footer">
    <w:name w:val="footer"/>
    <w:basedOn w:val="Normal"/>
    <w:link w:val="FooterChar"/>
    <w:uiPriority w:val="99"/>
    <w:unhideWhenUsed/>
    <w:rsid w:val="00250355"/>
    <w:pPr>
      <w:tabs>
        <w:tab w:val="center" w:pos="4680"/>
        <w:tab w:val="right" w:pos="9360"/>
      </w:tabs>
    </w:pPr>
  </w:style>
  <w:style w:type="character" w:customStyle="1" w:styleId="FooterChar">
    <w:name w:val="Footer Char"/>
    <w:basedOn w:val="DefaultParagraphFont"/>
    <w:link w:val="Footer"/>
    <w:uiPriority w:val="99"/>
    <w:rsid w:val="00250355"/>
    <w:rPr>
      <w:rFonts w:eastAsiaTheme="minorEastAsia"/>
    </w:rPr>
  </w:style>
  <w:style w:type="table" w:styleId="TableGrid">
    <w:name w:val="Table Grid"/>
    <w:basedOn w:val="TableNormal"/>
    <w:uiPriority w:val="59"/>
    <w:rsid w:val="00B31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1D0"/>
    <w:rPr>
      <w:color w:val="808080"/>
      <w:shd w:val="clear" w:color="auto" w:fill="E6E6E6"/>
    </w:rPr>
  </w:style>
  <w:style w:type="character" w:styleId="FollowedHyperlink">
    <w:name w:val="FollowedHyperlink"/>
    <w:basedOn w:val="DefaultParagraphFont"/>
    <w:uiPriority w:val="99"/>
    <w:semiHidden/>
    <w:unhideWhenUsed/>
    <w:rsid w:val="002F61C2"/>
    <w:rPr>
      <w:color w:val="800080" w:themeColor="followedHyperlink"/>
      <w:u w:val="single"/>
    </w:rPr>
  </w:style>
  <w:style w:type="paragraph" w:customStyle="1" w:styleId="RulesBasisStatement">
    <w:name w:val="Rules: Basis Statement"/>
    <w:basedOn w:val="Normal"/>
    <w:rsid w:val="0027026A"/>
    <w:pPr>
      <w:jc w:val="both"/>
    </w:pPr>
    <w:rPr>
      <w:rFonts w:eastAsia="Times New Roman"/>
      <w:sz w:val="22"/>
      <w:szCs w:val="20"/>
    </w:rPr>
  </w:style>
  <w:style w:type="character" w:styleId="CommentReference">
    <w:name w:val="annotation reference"/>
    <w:basedOn w:val="DefaultParagraphFont"/>
    <w:uiPriority w:val="99"/>
    <w:semiHidden/>
    <w:unhideWhenUsed/>
    <w:rsid w:val="00790B2C"/>
    <w:rPr>
      <w:sz w:val="16"/>
      <w:szCs w:val="16"/>
    </w:rPr>
  </w:style>
  <w:style w:type="paragraph" w:styleId="CommentText">
    <w:name w:val="annotation text"/>
    <w:basedOn w:val="Normal"/>
    <w:link w:val="CommentTextChar"/>
    <w:uiPriority w:val="99"/>
    <w:semiHidden/>
    <w:unhideWhenUsed/>
    <w:rsid w:val="00790B2C"/>
    <w:rPr>
      <w:sz w:val="20"/>
      <w:szCs w:val="20"/>
    </w:rPr>
  </w:style>
  <w:style w:type="character" w:customStyle="1" w:styleId="CommentTextChar">
    <w:name w:val="Comment Text Char"/>
    <w:basedOn w:val="DefaultParagraphFont"/>
    <w:link w:val="CommentText"/>
    <w:uiPriority w:val="99"/>
    <w:semiHidden/>
    <w:rsid w:val="00790B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90B2C"/>
    <w:rPr>
      <w:b/>
      <w:bCs/>
    </w:rPr>
  </w:style>
  <w:style w:type="character" w:customStyle="1" w:styleId="CommentSubjectChar">
    <w:name w:val="Comment Subject Char"/>
    <w:basedOn w:val="CommentTextChar"/>
    <w:link w:val="CommentSubject"/>
    <w:uiPriority w:val="99"/>
    <w:semiHidden/>
    <w:rsid w:val="00790B2C"/>
    <w:rPr>
      <w:rFonts w:eastAsiaTheme="minorEastAsia"/>
      <w:b/>
      <w:bCs/>
      <w:sz w:val="20"/>
      <w:szCs w:val="20"/>
    </w:rPr>
  </w:style>
  <w:style w:type="paragraph" w:customStyle="1" w:styleId="RulesSection">
    <w:name w:val="Rules: Section"/>
    <w:basedOn w:val="Normal"/>
    <w:rsid w:val="008B0748"/>
    <w:pPr>
      <w:spacing w:line="240" w:lineRule="atLeast"/>
      <w:ind w:left="360" w:hanging="360"/>
      <w:jc w:val="both"/>
    </w:pPr>
    <w:rPr>
      <w:rFonts w:ascii="CG Times" w:eastAsiaTheme="minorHAnsi" w:hAnsi="CG Times" w:cs="Calibri"/>
      <w:sz w:val="22"/>
      <w:szCs w:val="22"/>
    </w:rPr>
  </w:style>
  <w:style w:type="paragraph" w:styleId="FootnoteText">
    <w:name w:val="footnote text"/>
    <w:basedOn w:val="Normal"/>
    <w:link w:val="FootnoteTextChar"/>
    <w:uiPriority w:val="99"/>
    <w:semiHidden/>
    <w:unhideWhenUsed/>
    <w:rsid w:val="00C94AB5"/>
    <w:rPr>
      <w:sz w:val="20"/>
      <w:szCs w:val="20"/>
    </w:rPr>
  </w:style>
  <w:style w:type="character" w:customStyle="1" w:styleId="FootnoteTextChar">
    <w:name w:val="Footnote Text Char"/>
    <w:basedOn w:val="DefaultParagraphFont"/>
    <w:link w:val="FootnoteText"/>
    <w:uiPriority w:val="99"/>
    <w:semiHidden/>
    <w:rsid w:val="00C94AB5"/>
    <w:rPr>
      <w:rFonts w:eastAsiaTheme="minorEastAsia"/>
      <w:sz w:val="20"/>
      <w:szCs w:val="20"/>
    </w:rPr>
  </w:style>
  <w:style w:type="character" w:styleId="FootnoteReference">
    <w:name w:val="footnote reference"/>
    <w:basedOn w:val="DefaultParagraphFont"/>
    <w:uiPriority w:val="99"/>
    <w:semiHidden/>
    <w:unhideWhenUsed/>
    <w:rsid w:val="00C94AB5"/>
    <w:rPr>
      <w:vertAlign w:val="superscript"/>
    </w:rPr>
  </w:style>
  <w:style w:type="paragraph" w:styleId="TOC1">
    <w:name w:val="toc 1"/>
    <w:basedOn w:val="Normal"/>
    <w:next w:val="Normal"/>
    <w:autoRedefine/>
    <w:uiPriority w:val="39"/>
    <w:unhideWhenUsed/>
    <w:rsid w:val="0051445A"/>
    <w:pPr>
      <w:tabs>
        <w:tab w:val="left" w:pos="2520"/>
        <w:tab w:val="left" w:pos="2880"/>
        <w:tab w:val="left" w:pos="3240"/>
        <w:tab w:val="left" w:pos="3600"/>
        <w:tab w:val="left" w:pos="3960"/>
        <w:tab w:val="left" w:pos="4320"/>
        <w:tab w:val="left" w:pos="4680"/>
        <w:tab w:val="left" w:pos="5040"/>
        <w:tab w:val="left" w:pos="5400"/>
      </w:tabs>
      <w:spacing w:after="100"/>
      <w:ind w:left="1080"/>
    </w:pPr>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6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ep/air/publications/docs/2025%2009%2025%20Construction%20Guidance.pdf" TargetMode="External"/><Relationship Id="rId13" Type="http://schemas.openxmlformats.org/officeDocument/2006/relationships/hyperlink" Target="https://www.maine.gov/sos/cec/rules/06/096/096c113.docx" TargetMode="External"/><Relationship Id="rId18" Type="http://schemas.openxmlformats.org/officeDocument/2006/relationships/hyperlink" Target="mailto:jane.gilbert@maine.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pa.gov/nsr/lowest-achievable-emissions-rate-laer" TargetMode="External"/><Relationship Id="rId17" Type="http://schemas.openxmlformats.org/officeDocument/2006/relationships/hyperlink" Target="https://gateway.maine.gov/dep/web_dep_payment/" TargetMode="External"/><Relationship Id="rId2" Type="http://schemas.openxmlformats.org/officeDocument/2006/relationships/numbering" Target="numbering.xml"/><Relationship Id="rId16" Type="http://schemas.openxmlformats.org/officeDocument/2006/relationships/hyperlink" Target="https://www.maine.gov/dep/feeschedul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ine.gov/dep/air/publications/index.html" TargetMode="External"/><Relationship Id="rId5" Type="http://schemas.openxmlformats.org/officeDocument/2006/relationships/webSettings" Target="webSettings.xml"/><Relationship Id="rId15" Type="http://schemas.openxmlformats.org/officeDocument/2006/relationships/hyperlink" Target="https://www.maine.gov/dep/air/permits/docs/intenttofile.docx" TargetMode="External"/><Relationship Id="rId10" Type="http://schemas.openxmlformats.org/officeDocument/2006/relationships/hyperlink" Target="http://www.nescaum.org/documents/bact_guide.pdf/" TargetMode="External"/><Relationship Id="rId19" Type="http://schemas.openxmlformats.org/officeDocument/2006/relationships/hyperlink" Target="mailto:DEP-Air-Licensing-Help@maine.gov" TargetMode="External"/><Relationship Id="rId4" Type="http://schemas.openxmlformats.org/officeDocument/2006/relationships/settings" Target="settings.xml"/><Relationship Id="rId9" Type="http://schemas.openxmlformats.org/officeDocument/2006/relationships/hyperlink" Target="https://www.maine.gov/sos/sites/maine.gov.sos/files/content/assets/096c115.doc" TargetMode="External"/><Relationship Id="rId14" Type="http://schemas.openxmlformats.org/officeDocument/2006/relationships/hyperlink" Target="https://www.maine.gov/dep/air/permits/major.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7338F-749A-4D6D-B757-0BB6D5B0C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3772</Words>
  <Characters>21505</Characters>
  <Application>Microsoft Office Word</Application>
  <DocSecurity>8</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Muzzey, Lynn</dc:creator>
  <cp:lastModifiedBy>Muzzey, Lynn</cp:lastModifiedBy>
  <cp:revision>5</cp:revision>
  <cp:lastPrinted>2018-01-02T12:57:00Z</cp:lastPrinted>
  <dcterms:created xsi:type="dcterms:W3CDTF">2026-03-17T20:05:00Z</dcterms:created>
  <dcterms:modified xsi:type="dcterms:W3CDTF">2026-03-17T20:44:00Z</dcterms:modified>
</cp:coreProperties>
</file>